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82"/>
        <w:gridCol w:w="2552"/>
        <w:gridCol w:w="5704"/>
        <w:gridCol w:w="14"/>
      </w:tblGrid>
      <w:tr w:rsidR="003C20A4" w:rsidRPr="00ED40C1" w14:paraId="203D816F" w14:textId="77777777" w:rsidTr="00C63AF2">
        <w:trPr>
          <w:trHeight w:val="717"/>
        </w:trPr>
        <w:tc>
          <w:tcPr>
            <w:tcW w:w="14190" w:type="dxa"/>
            <w:gridSpan w:val="5"/>
            <w:tcBorders>
              <w:top w:val="nil"/>
              <w:left w:val="nil"/>
              <w:right w:val="nil"/>
            </w:tcBorders>
            <w:shd w:val="clear" w:color="auto" w:fill="auto"/>
            <w:noWrap/>
            <w:vAlign w:val="center"/>
          </w:tcPr>
          <w:p w14:paraId="78E5E12D" w14:textId="58B31D8A" w:rsidR="003C20A4" w:rsidRPr="003C20A4" w:rsidRDefault="003C20A4" w:rsidP="003C20A4">
            <w:pPr>
              <w:pStyle w:val="Heading2"/>
              <w:rPr>
                <w:lang w:eastAsia="en-GB"/>
              </w:rPr>
            </w:pPr>
            <w:r>
              <w:rPr>
                <w:lang w:eastAsia="en-GB"/>
              </w:rPr>
              <w:t xml:space="preserve">Appendix 7A – Peer Support Review </w:t>
            </w:r>
            <w:r w:rsidR="006C4FC0">
              <w:rPr>
                <w:lang w:eastAsia="en-GB"/>
              </w:rPr>
              <w:t>Action Plan</w:t>
            </w:r>
          </w:p>
          <w:p w14:paraId="1C7A7093" w14:textId="77777777" w:rsidR="003C20A4" w:rsidRPr="00ED40C1" w:rsidRDefault="003C20A4" w:rsidP="008A1FE8">
            <w:pPr>
              <w:widowControl/>
              <w:spacing w:after="0" w:line="240" w:lineRule="auto"/>
              <w:jc w:val="center"/>
              <w:rPr>
                <w:rFonts w:cs="Arial"/>
                <w:b/>
                <w:bCs/>
                <w:color w:val="000000"/>
                <w:sz w:val="22"/>
                <w:szCs w:val="22"/>
                <w:lang w:eastAsia="en-GB"/>
              </w:rPr>
            </w:pPr>
          </w:p>
        </w:tc>
      </w:tr>
      <w:tr w:rsidR="008A1FE8" w:rsidRPr="00ED40C1" w14:paraId="56AA9BF1" w14:textId="77777777" w:rsidTr="00C63AF2">
        <w:trPr>
          <w:trHeight w:val="717"/>
        </w:trPr>
        <w:tc>
          <w:tcPr>
            <w:tcW w:w="14190" w:type="dxa"/>
            <w:gridSpan w:val="5"/>
            <w:shd w:val="clear" w:color="auto" w:fill="D9D9D9" w:themeFill="background1" w:themeFillShade="D9"/>
            <w:noWrap/>
            <w:vAlign w:val="center"/>
          </w:tcPr>
          <w:p w14:paraId="044E9B5B" w14:textId="375F764D" w:rsidR="008A1FE8" w:rsidRPr="00ED40C1" w:rsidRDefault="008A1FE8" w:rsidP="008A1FE8">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1: Recruitment and retention of an appropriately experienced, skilled and diverse cohort of peers</w:t>
            </w:r>
          </w:p>
        </w:tc>
      </w:tr>
      <w:tr w:rsidR="008A1FE8" w:rsidRPr="00ED40C1" w14:paraId="315A7C11" w14:textId="77777777" w:rsidTr="00C63AF2">
        <w:trPr>
          <w:trHeight w:val="280"/>
        </w:trPr>
        <w:tc>
          <w:tcPr>
            <w:tcW w:w="5920" w:type="dxa"/>
            <w:gridSpan w:val="2"/>
            <w:shd w:val="clear" w:color="auto" w:fill="auto"/>
            <w:noWrap/>
          </w:tcPr>
          <w:p w14:paraId="26C1AD94" w14:textId="22FAD200" w:rsidR="008A1FE8" w:rsidRPr="00ED40C1" w:rsidRDefault="008A1FE8" w:rsidP="00300BC0">
            <w:pPr>
              <w:widowControl/>
              <w:spacing w:after="0" w:line="240" w:lineRule="auto"/>
              <w:rPr>
                <w:rFonts w:cs="Arial"/>
                <w:b/>
                <w:bCs/>
                <w:color w:val="000000"/>
                <w:sz w:val="22"/>
                <w:szCs w:val="22"/>
                <w:lang w:eastAsia="en-GB"/>
              </w:rPr>
            </w:pPr>
            <w:r w:rsidRPr="00ED40C1">
              <w:rPr>
                <w:rFonts w:cs="Arial"/>
                <w:b/>
                <w:bCs/>
                <w:color w:val="000000"/>
                <w:sz w:val="22"/>
                <w:szCs w:val="22"/>
                <w:lang w:eastAsia="en-GB"/>
              </w:rPr>
              <w:t>Actions</w:t>
            </w:r>
          </w:p>
        </w:tc>
        <w:tc>
          <w:tcPr>
            <w:tcW w:w="2552" w:type="dxa"/>
            <w:shd w:val="clear" w:color="auto" w:fill="auto"/>
          </w:tcPr>
          <w:p w14:paraId="6F2CDAD5" w14:textId="2DBD1045" w:rsidR="008A1FE8" w:rsidRPr="00ED40C1" w:rsidRDefault="008A1FE8" w:rsidP="008A1FE8">
            <w:pPr>
              <w:widowControl/>
              <w:spacing w:after="0" w:line="240" w:lineRule="auto"/>
              <w:rPr>
                <w:rFonts w:cs="Arial"/>
                <w:b/>
                <w:bCs/>
                <w:color w:val="000000"/>
                <w:sz w:val="22"/>
                <w:szCs w:val="22"/>
                <w:lang w:eastAsia="en-GB"/>
              </w:rPr>
            </w:pPr>
            <w:r w:rsidRPr="00ED40C1">
              <w:rPr>
                <w:rFonts w:cs="Arial"/>
                <w:b/>
                <w:bCs/>
                <w:color w:val="000000"/>
                <w:sz w:val="22"/>
                <w:szCs w:val="22"/>
                <w:lang w:eastAsia="en-GB"/>
              </w:rPr>
              <w:t>Timescale</w:t>
            </w:r>
          </w:p>
        </w:tc>
        <w:tc>
          <w:tcPr>
            <w:tcW w:w="5718" w:type="dxa"/>
            <w:gridSpan w:val="2"/>
            <w:shd w:val="clear" w:color="auto" w:fill="auto"/>
            <w:noWrap/>
          </w:tcPr>
          <w:p w14:paraId="26D415F1" w14:textId="6F5465DF" w:rsidR="008A1FE8" w:rsidRPr="00ED40C1" w:rsidRDefault="008A1FE8" w:rsidP="00300BC0">
            <w:pPr>
              <w:widowControl/>
              <w:spacing w:after="0" w:line="240" w:lineRule="auto"/>
              <w:rPr>
                <w:rFonts w:cs="Arial"/>
                <w:b/>
                <w:bCs/>
                <w:color w:val="000000"/>
                <w:sz w:val="22"/>
                <w:szCs w:val="22"/>
                <w:lang w:eastAsia="en-GB"/>
              </w:rPr>
            </w:pPr>
            <w:r w:rsidRPr="00ED40C1">
              <w:rPr>
                <w:rFonts w:cs="Arial"/>
                <w:b/>
                <w:bCs/>
                <w:color w:val="000000"/>
                <w:sz w:val="22"/>
                <w:szCs w:val="22"/>
                <w:lang w:eastAsia="en-GB"/>
              </w:rPr>
              <w:t>Update</w:t>
            </w:r>
          </w:p>
        </w:tc>
      </w:tr>
      <w:tr w:rsidR="003E0D87" w:rsidRPr="00ED40C1" w14:paraId="1EBDD070" w14:textId="77777777" w:rsidTr="00C63AF2">
        <w:trPr>
          <w:trHeight w:val="2600"/>
        </w:trPr>
        <w:tc>
          <w:tcPr>
            <w:tcW w:w="538" w:type="dxa"/>
            <w:shd w:val="clear" w:color="auto" w:fill="auto"/>
            <w:noWrap/>
            <w:hideMark/>
          </w:tcPr>
          <w:p w14:paraId="1C09221F" w14:textId="77777777" w:rsidR="003E0D87" w:rsidRDefault="003E0D87" w:rsidP="00300BC0">
            <w:pPr>
              <w:widowControl/>
              <w:spacing w:after="0" w:line="240" w:lineRule="auto"/>
              <w:jc w:val="center"/>
              <w:rPr>
                <w:rFonts w:cs="Arial"/>
                <w:color w:val="000000"/>
                <w:sz w:val="22"/>
                <w:szCs w:val="22"/>
                <w:lang w:eastAsia="en-GB"/>
              </w:rPr>
            </w:pPr>
          </w:p>
          <w:p w14:paraId="09F083A1" w14:textId="5A7D82A0" w:rsidR="003E0D87" w:rsidRPr="00ED40C1" w:rsidRDefault="003E0D8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w:t>
            </w:r>
          </w:p>
        </w:tc>
        <w:tc>
          <w:tcPr>
            <w:tcW w:w="5382" w:type="dxa"/>
          </w:tcPr>
          <w:p w14:paraId="4235473F" w14:textId="77777777" w:rsidR="003E0D87" w:rsidRDefault="003E0D87" w:rsidP="00300BC0">
            <w:pPr>
              <w:widowControl/>
              <w:spacing w:after="0" w:line="240" w:lineRule="auto"/>
              <w:rPr>
                <w:rFonts w:cs="Arial"/>
                <w:color w:val="000000"/>
                <w:sz w:val="22"/>
                <w:szCs w:val="22"/>
                <w:lang w:eastAsia="en-GB"/>
              </w:rPr>
            </w:pPr>
          </w:p>
          <w:p w14:paraId="736B5299" w14:textId="77777777" w:rsidR="003E0D87"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Ensure that the member peer pool and usage keeps pace with the national councillor census in terms of demographic profile:</w:t>
            </w:r>
          </w:p>
          <w:p w14:paraId="51FD50C1" w14:textId="77777777" w:rsidR="003E0D87" w:rsidRDefault="003E0D87" w:rsidP="00300BC0">
            <w:pPr>
              <w:widowControl/>
              <w:spacing w:after="0" w:line="240" w:lineRule="auto"/>
              <w:rPr>
                <w:rFonts w:cs="Arial"/>
                <w:color w:val="000000"/>
                <w:sz w:val="22"/>
                <w:szCs w:val="22"/>
                <w:lang w:eastAsia="en-GB"/>
              </w:rPr>
            </w:pPr>
          </w:p>
          <w:p w14:paraId="568DD22D" w14:textId="77777777" w:rsidR="003E0D87" w:rsidRDefault="003E0D87" w:rsidP="003E0D87">
            <w:pPr>
              <w:pStyle w:val="ListParagraph"/>
              <w:widowControl/>
              <w:numPr>
                <w:ilvl w:val="0"/>
                <w:numId w:val="29"/>
              </w:numPr>
              <w:spacing w:after="0" w:line="240" w:lineRule="auto"/>
              <w:rPr>
                <w:rFonts w:cs="Arial"/>
                <w:color w:val="000000"/>
                <w:sz w:val="22"/>
                <w:szCs w:val="22"/>
                <w:lang w:eastAsia="en-GB"/>
              </w:rPr>
            </w:pPr>
            <w:r w:rsidRPr="003E0D87">
              <w:rPr>
                <w:rFonts w:cs="Arial"/>
                <w:color w:val="000000"/>
                <w:sz w:val="22"/>
                <w:szCs w:val="22"/>
                <w:lang w:eastAsia="en-GB"/>
              </w:rPr>
              <w:t>Circulate peer profiles to all members for updating with guidance for completion</w:t>
            </w:r>
          </w:p>
          <w:p w14:paraId="57FFF8DB" w14:textId="77777777" w:rsidR="003E0D87" w:rsidRDefault="003E0D87" w:rsidP="003E0D87">
            <w:pPr>
              <w:pStyle w:val="ListParagraph"/>
              <w:widowControl/>
              <w:numPr>
                <w:ilvl w:val="0"/>
                <w:numId w:val="29"/>
              </w:numPr>
              <w:spacing w:after="0" w:line="240" w:lineRule="auto"/>
              <w:rPr>
                <w:rFonts w:cs="Arial"/>
                <w:color w:val="000000"/>
                <w:sz w:val="22"/>
                <w:szCs w:val="22"/>
                <w:lang w:eastAsia="en-GB"/>
              </w:rPr>
            </w:pPr>
            <w:r w:rsidRPr="003E0D87">
              <w:rPr>
                <w:rFonts w:cs="Arial"/>
                <w:color w:val="000000"/>
                <w:sz w:val="22"/>
                <w:szCs w:val="22"/>
                <w:lang w:eastAsia="en-GB"/>
              </w:rPr>
              <w:t>Analyse updated peer profiles and decide on areas for more proactive recruitment of Member Peers</w:t>
            </w:r>
          </w:p>
          <w:p w14:paraId="6AF67EF8" w14:textId="22F97B68" w:rsidR="00D21818" w:rsidRPr="003E0D87" w:rsidRDefault="00D21818" w:rsidP="00D21818">
            <w:pPr>
              <w:pStyle w:val="ListParagraph"/>
              <w:widowControl/>
              <w:spacing w:after="0" w:line="240" w:lineRule="auto"/>
              <w:ind w:left="501"/>
              <w:rPr>
                <w:rFonts w:cs="Arial"/>
                <w:color w:val="000000"/>
                <w:sz w:val="22"/>
                <w:szCs w:val="22"/>
                <w:lang w:eastAsia="en-GB"/>
              </w:rPr>
            </w:pPr>
          </w:p>
        </w:tc>
        <w:tc>
          <w:tcPr>
            <w:tcW w:w="2552" w:type="dxa"/>
            <w:shd w:val="clear" w:color="auto" w:fill="auto"/>
            <w:hideMark/>
          </w:tcPr>
          <w:p w14:paraId="1BD79A86" w14:textId="77777777" w:rsidR="003E0D87" w:rsidRDefault="003E0D87" w:rsidP="00A941A6">
            <w:pPr>
              <w:widowControl/>
              <w:spacing w:after="0" w:line="240" w:lineRule="auto"/>
              <w:rPr>
                <w:rFonts w:cs="Arial"/>
                <w:color w:val="000000"/>
                <w:sz w:val="22"/>
                <w:szCs w:val="22"/>
                <w:lang w:eastAsia="en-GB"/>
              </w:rPr>
            </w:pPr>
          </w:p>
          <w:p w14:paraId="48300F73" w14:textId="77777777" w:rsidR="002108BF" w:rsidRDefault="003E0D87" w:rsidP="00A941A6">
            <w:pPr>
              <w:widowControl/>
              <w:spacing w:after="0" w:line="240" w:lineRule="auto"/>
              <w:rPr>
                <w:rFonts w:cs="Arial"/>
                <w:color w:val="000000"/>
                <w:sz w:val="22"/>
                <w:szCs w:val="22"/>
                <w:lang w:eastAsia="en-GB"/>
              </w:rPr>
            </w:pPr>
            <w:r>
              <w:rPr>
                <w:rFonts w:cs="Arial"/>
                <w:color w:val="000000"/>
                <w:sz w:val="22"/>
                <w:szCs w:val="22"/>
                <w:lang w:eastAsia="en-GB"/>
              </w:rPr>
              <w:t>E</w:t>
            </w:r>
            <w:r w:rsidRPr="00ED40C1">
              <w:rPr>
                <w:rFonts w:cs="Arial"/>
                <w:color w:val="000000"/>
                <w:sz w:val="22"/>
                <w:szCs w:val="22"/>
                <w:lang w:eastAsia="en-GB"/>
              </w:rPr>
              <w:t>nd of September 23</w:t>
            </w:r>
          </w:p>
          <w:p w14:paraId="6FB93DFC" w14:textId="77777777" w:rsidR="0073623F" w:rsidRDefault="003E0D87" w:rsidP="00A941A6">
            <w:pPr>
              <w:widowControl/>
              <w:spacing w:after="0" w:line="240" w:lineRule="auto"/>
              <w:rPr>
                <w:rFonts w:cs="Arial"/>
                <w:color w:val="000000"/>
                <w:sz w:val="22"/>
                <w:szCs w:val="22"/>
                <w:lang w:eastAsia="en-GB"/>
              </w:rPr>
            </w:pPr>
            <w:r w:rsidRPr="00ED40C1">
              <w:rPr>
                <w:rFonts w:cs="Arial"/>
                <w:color w:val="000000"/>
                <w:sz w:val="22"/>
                <w:szCs w:val="22"/>
                <w:lang w:eastAsia="en-GB"/>
              </w:rPr>
              <w:br/>
            </w:r>
            <w:r>
              <w:rPr>
                <w:rFonts w:cs="Arial"/>
                <w:color w:val="000000"/>
                <w:sz w:val="22"/>
                <w:szCs w:val="22"/>
                <w:lang w:eastAsia="en-GB"/>
              </w:rPr>
              <w:t>E</w:t>
            </w:r>
            <w:r w:rsidRPr="00ED40C1">
              <w:rPr>
                <w:rFonts w:cs="Arial"/>
                <w:color w:val="000000"/>
                <w:sz w:val="22"/>
                <w:szCs w:val="22"/>
                <w:lang w:eastAsia="en-GB"/>
              </w:rPr>
              <w:t xml:space="preserve">nd of December 23 </w:t>
            </w:r>
          </w:p>
          <w:p w14:paraId="7E6BC884" w14:textId="77777777" w:rsidR="0073623F" w:rsidRDefault="0073623F" w:rsidP="00A941A6">
            <w:pPr>
              <w:widowControl/>
              <w:spacing w:after="0" w:line="240" w:lineRule="auto"/>
              <w:rPr>
                <w:rFonts w:cs="Arial"/>
                <w:color w:val="000000"/>
                <w:sz w:val="22"/>
                <w:szCs w:val="22"/>
                <w:lang w:eastAsia="en-GB"/>
              </w:rPr>
            </w:pPr>
          </w:p>
          <w:p w14:paraId="0D71D4E0" w14:textId="308BCE08" w:rsidR="003E0D87" w:rsidRPr="00ED40C1" w:rsidRDefault="003E0D87" w:rsidP="00A941A6">
            <w:pPr>
              <w:widowControl/>
              <w:spacing w:after="0" w:line="240" w:lineRule="auto"/>
              <w:rPr>
                <w:rFonts w:cs="Arial"/>
                <w:color w:val="000000"/>
                <w:sz w:val="22"/>
                <w:szCs w:val="22"/>
                <w:lang w:eastAsia="en-GB"/>
              </w:rPr>
            </w:pPr>
            <w:r w:rsidRPr="00ED40C1">
              <w:rPr>
                <w:rFonts w:cs="Arial"/>
                <w:color w:val="000000"/>
                <w:sz w:val="22"/>
                <w:szCs w:val="22"/>
                <w:lang w:eastAsia="en-GB"/>
              </w:rPr>
              <w:t>(moved from September 23 to give time to peer profiles to update)</w:t>
            </w:r>
          </w:p>
        </w:tc>
        <w:tc>
          <w:tcPr>
            <w:tcW w:w="5718" w:type="dxa"/>
            <w:gridSpan w:val="2"/>
            <w:shd w:val="clear" w:color="auto" w:fill="auto"/>
            <w:hideMark/>
          </w:tcPr>
          <w:p w14:paraId="0C82E67A" w14:textId="77777777" w:rsidR="003E0D87" w:rsidRDefault="003E0D87" w:rsidP="00300BC0">
            <w:pPr>
              <w:widowControl/>
              <w:spacing w:after="0" w:line="240" w:lineRule="auto"/>
              <w:rPr>
                <w:rFonts w:cs="Arial"/>
                <w:color w:val="000000"/>
                <w:sz w:val="22"/>
                <w:szCs w:val="22"/>
                <w:lang w:eastAsia="en-GB"/>
              </w:rPr>
            </w:pPr>
          </w:p>
          <w:p w14:paraId="50FF0201" w14:textId="10FB1C8C"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Data on peers who supported CPCs has been shared in our annual report. Work to enable and prompt update of peer profiles to include richer detail including equalities information has been progressed (see action 26). </w:t>
            </w:r>
          </w:p>
          <w:p w14:paraId="39323B09" w14:textId="77777777" w:rsidR="003E0D87" w:rsidRPr="00ED40C1" w:rsidRDefault="003E0D87" w:rsidP="00300BC0">
            <w:pPr>
              <w:widowControl/>
              <w:spacing w:after="0" w:line="240" w:lineRule="auto"/>
              <w:rPr>
                <w:rFonts w:cs="Arial"/>
                <w:color w:val="000000"/>
                <w:sz w:val="22"/>
                <w:szCs w:val="22"/>
                <w:lang w:eastAsia="en-GB"/>
              </w:rPr>
            </w:pPr>
          </w:p>
          <w:p w14:paraId="207C7AB0" w14:textId="77777777" w:rsidR="003E0D87"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This will allow us to understand the current demographic profile of our peer pool and decide on what further measures are required. </w:t>
            </w:r>
          </w:p>
          <w:p w14:paraId="630054B0" w14:textId="14D091F7" w:rsidR="003E0D87" w:rsidRPr="00ED40C1" w:rsidRDefault="003E0D87" w:rsidP="00300BC0">
            <w:pPr>
              <w:widowControl/>
              <w:spacing w:after="0" w:line="240" w:lineRule="auto"/>
              <w:rPr>
                <w:rFonts w:cs="Arial"/>
                <w:color w:val="000000"/>
                <w:sz w:val="22"/>
                <w:szCs w:val="22"/>
                <w:lang w:eastAsia="en-GB"/>
              </w:rPr>
            </w:pPr>
          </w:p>
        </w:tc>
      </w:tr>
      <w:tr w:rsidR="003E0D87" w:rsidRPr="00ED40C1" w14:paraId="76A8B1B8" w14:textId="77777777" w:rsidTr="00C63AF2">
        <w:trPr>
          <w:trHeight w:val="2470"/>
        </w:trPr>
        <w:tc>
          <w:tcPr>
            <w:tcW w:w="538" w:type="dxa"/>
            <w:shd w:val="clear" w:color="auto" w:fill="auto"/>
            <w:noWrap/>
            <w:hideMark/>
          </w:tcPr>
          <w:p w14:paraId="26862366" w14:textId="77777777" w:rsidR="003E0D87" w:rsidRDefault="003E0D87" w:rsidP="00300BC0">
            <w:pPr>
              <w:widowControl/>
              <w:spacing w:after="0" w:line="240" w:lineRule="auto"/>
              <w:jc w:val="center"/>
              <w:rPr>
                <w:rFonts w:cs="Arial"/>
                <w:color w:val="000000"/>
                <w:sz w:val="22"/>
                <w:szCs w:val="22"/>
                <w:lang w:eastAsia="en-GB"/>
              </w:rPr>
            </w:pPr>
          </w:p>
          <w:p w14:paraId="72F20CC3" w14:textId="256ECB9E" w:rsidR="003E0D87" w:rsidRPr="00ED40C1" w:rsidRDefault="003E0D8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w:t>
            </w:r>
          </w:p>
        </w:tc>
        <w:tc>
          <w:tcPr>
            <w:tcW w:w="5382" w:type="dxa"/>
          </w:tcPr>
          <w:p w14:paraId="4C8158D4" w14:textId="77777777" w:rsidR="003E0D87" w:rsidRDefault="003E0D87" w:rsidP="00300BC0">
            <w:pPr>
              <w:widowControl/>
              <w:spacing w:after="0" w:line="240" w:lineRule="auto"/>
              <w:rPr>
                <w:rFonts w:cs="Arial"/>
                <w:color w:val="000000"/>
                <w:sz w:val="22"/>
                <w:szCs w:val="22"/>
                <w:lang w:eastAsia="en-GB"/>
              </w:rPr>
            </w:pPr>
          </w:p>
          <w:p w14:paraId="4AE077E5" w14:textId="34DE3AC5"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Lead Members consider whether there should be any changes to the limit on the number of assignments (or days) any member peer should be used</w:t>
            </w:r>
          </w:p>
        </w:tc>
        <w:tc>
          <w:tcPr>
            <w:tcW w:w="2552" w:type="dxa"/>
            <w:shd w:val="clear" w:color="auto" w:fill="auto"/>
            <w:hideMark/>
          </w:tcPr>
          <w:p w14:paraId="7B811B19" w14:textId="77777777" w:rsidR="00D21818" w:rsidRDefault="00D21818" w:rsidP="00A941A6">
            <w:pPr>
              <w:widowControl/>
              <w:spacing w:after="0" w:line="240" w:lineRule="auto"/>
              <w:rPr>
                <w:rFonts w:cs="Arial"/>
                <w:color w:val="000000"/>
                <w:sz w:val="22"/>
                <w:szCs w:val="22"/>
                <w:lang w:eastAsia="en-GB"/>
              </w:rPr>
            </w:pPr>
          </w:p>
          <w:p w14:paraId="20646B21" w14:textId="1C0EB6A2" w:rsidR="003E0D87" w:rsidRPr="00ED40C1" w:rsidRDefault="003E0D87" w:rsidP="00A941A6">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of May 23 </w:t>
            </w:r>
            <w:r>
              <w:rPr>
                <w:rFonts w:cs="Arial"/>
                <w:color w:val="000000"/>
                <w:sz w:val="22"/>
                <w:szCs w:val="22"/>
                <w:lang w:eastAsia="en-GB"/>
              </w:rPr>
              <w:t xml:space="preserve">- </w:t>
            </w:r>
            <w:r w:rsidRPr="00ED40C1">
              <w:rPr>
                <w:rFonts w:cs="Arial"/>
                <w:color w:val="000000"/>
                <w:sz w:val="22"/>
                <w:szCs w:val="22"/>
                <w:lang w:eastAsia="en-GB"/>
              </w:rPr>
              <w:t>Complete</w:t>
            </w:r>
          </w:p>
        </w:tc>
        <w:tc>
          <w:tcPr>
            <w:tcW w:w="5718" w:type="dxa"/>
            <w:gridSpan w:val="2"/>
            <w:shd w:val="clear" w:color="auto" w:fill="auto"/>
            <w:hideMark/>
          </w:tcPr>
          <w:p w14:paraId="5290B364" w14:textId="77777777" w:rsidR="003E0D87" w:rsidRDefault="003E0D87" w:rsidP="00300BC0">
            <w:pPr>
              <w:widowControl/>
              <w:spacing w:after="0" w:line="240" w:lineRule="auto"/>
              <w:rPr>
                <w:rFonts w:cs="Arial"/>
                <w:sz w:val="22"/>
                <w:szCs w:val="22"/>
                <w:lang w:eastAsia="en-GB"/>
              </w:rPr>
            </w:pPr>
          </w:p>
          <w:p w14:paraId="476E89C9" w14:textId="19399EE0" w:rsidR="003E0D87" w:rsidRPr="00ED40C1" w:rsidRDefault="003E0D87" w:rsidP="00300BC0">
            <w:pPr>
              <w:widowControl/>
              <w:spacing w:after="0" w:line="240" w:lineRule="auto"/>
              <w:rPr>
                <w:rFonts w:cs="Arial"/>
                <w:sz w:val="22"/>
                <w:szCs w:val="22"/>
                <w:lang w:eastAsia="en-GB"/>
              </w:rPr>
            </w:pPr>
            <w:r w:rsidRPr="00ED40C1">
              <w:rPr>
                <w:rFonts w:cs="Arial"/>
                <w:sz w:val="22"/>
                <w:szCs w:val="22"/>
                <w:lang w:eastAsia="en-GB"/>
              </w:rPr>
              <w:t xml:space="preserve">It was agreed by Lead Members in discussions in February that peers should be used for a max of 40 days. Exceptional instances where members would need to be used beyond the max of 40 days would need approval by the Director of Improvement. Wider actions to improve our monitoring and systems will help regulate this agreement. </w:t>
            </w:r>
          </w:p>
        </w:tc>
      </w:tr>
      <w:tr w:rsidR="00010FCF" w:rsidRPr="00ED40C1" w14:paraId="39D2F2D5" w14:textId="77777777" w:rsidTr="00C63AF2">
        <w:trPr>
          <w:trHeight w:val="3534"/>
        </w:trPr>
        <w:tc>
          <w:tcPr>
            <w:tcW w:w="538" w:type="dxa"/>
            <w:shd w:val="clear" w:color="auto" w:fill="auto"/>
            <w:noWrap/>
            <w:hideMark/>
          </w:tcPr>
          <w:p w14:paraId="01B9649D" w14:textId="77777777" w:rsidR="008A64AB" w:rsidRDefault="008A64AB" w:rsidP="00300BC0">
            <w:pPr>
              <w:widowControl/>
              <w:spacing w:after="0" w:line="240" w:lineRule="auto"/>
              <w:jc w:val="center"/>
              <w:rPr>
                <w:rFonts w:cs="Arial"/>
                <w:color w:val="000000"/>
                <w:sz w:val="22"/>
                <w:szCs w:val="22"/>
                <w:lang w:eastAsia="en-GB"/>
              </w:rPr>
            </w:pPr>
          </w:p>
          <w:p w14:paraId="40B6C78B" w14:textId="0308BFF9" w:rsidR="00010FCF" w:rsidRPr="00ED40C1" w:rsidRDefault="00010FCF"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3</w:t>
            </w:r>
          </w:p>
        </w:tc>
        <w:tc>
          <w:tcPr>
            <w:tcW w:w="5382" w:type="dxa"/>
          </w:tcPr>
          <w:p w14:paraId="4D8ECB93" w14:textId="77777777" w:rsidR="00010FCF" w:rsidRDefault="00010FCF" w:rsidP="00371120">
            <w:pPr>
              <w:widowControl/>
              <w:spacing w:after="0" w:line="240" w:lineRule="auto"/>
              <w:rPr>
                <w:rFonts w:cs="Arial"/>
                <w:color w:val="000000"/>
                <w:sz w:val="22"/>
                <w:szCs w:val="22"/>
                <w:lang w:eastAsia="en-GB"/>
              </w:rPr>
            </w:pPr>
          </w:p>
          <w:p w14:paraId="6A6838A5" w14:textId="143EF021" w:rsidR="00010FCF" w:rsidRDefault="00010FCF" w:rsidP="00371120">
            <w:pPr>
              <w:widowControl/>
              <w:spacing w:after="0" w:line="240" w:lineRule="auto"/>
              <w:rPr>
                <w:rFonts w:cs="Arial"/>
                <w:color w:val="000000"/>
                <w:sz w:val="22"/>
                <w:szCs w:val="22"/>
                <w:lang w:eastAsia="en-GB"/>
              </w:rPr>
            </w:pPr>
            <w:r w:rsidRPr="00371120">
              <w:rPr>
                <w:rFonts w:cs="Arial"/>
                <w:color w:val="000000"/>
                <w:sz w:val="22"/>
                <w:szCs w:val="22"/>
                <w:lang w:eastAsia="en-GB"/>
              </w:rPr>
              <w:t>Ensure a good, sustainable ‘supply line’ of member peers</w:t>
            </w:r>
            <w:r>
              <w:rPr>
                <w:rFonts w:cs="Arial"/>
                <w:color w:val="000000"/>
                <w:sz w:val="22"/>
                <w:szCs w:val="22"/>
                <w:lang w:eastAsia="en-GB"/>
              </w:rPr>
              <w:t>:</w:t>
            </w:r>
            <w:r w:rsidRPr="00371120">
              <w:rPr>
                <w:rFonts w:cs="Arial"/>
                <w:color w:val="000000"/>
                <w:sz w:val="22"/>
                <w:szCs w:val="22"/>
                <w:lang w:eastAsia="en-GB"/>
              </w:rPr>
              <w:t xml:space="preserve"> </w:t>
            </w:r>
          </w:p>
          <w:p w14:paraId="05FF1BCE" w14:textId="77777777" w:rsidR="00010FCF" w:rsidRDefault="00010FCF" w:rsidP="00371120">
            <w:pPr>
              <w:widowControl/>
              <w:spacing w:after="0" w:line="240" w:lineRule="auto"/>
              <w:rPr>
                <w:rFonts w:cs="Arial"/>
                <w:color w:val="000000"/>
                <w:sz w:val="22"/>
                <w:szCs w:val="22"/>
                <w:lang w:eastAsia="en-GB"/>
              </w:rPr>
            </w:pPr>
          </w:p>
          <w:p w14:paraId="5B0913C4" w14:textId="77777777" w:rsidR="00010FCF" w:rsidRDefault="00010FCF" w:rsidP="00371120">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Lead Members consider feedback from programmes about gaps in member peer capacity to meet current and future demand</w:t>
            </w:r>
          </w:p>
          <w:p w14:paraId="4C4A0952" w14:textId="77777777" w:rsidR="00010FCF" w:rsidRDefault="00010FCF" w:rsidP="00371120">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Lead Members identify and share best practice in peer recruitment across Groups</w:t>
            </w:r>
          </w:p>
          <w:p w14:paraId="3F120852" w14:textId="74167BF8" w:rsidR="00010FCF" w:rsidRPr="00371120" w:rsidRDefault="00010FCF" w:rsidP="00371120">
            <w:pPr>
              <w:pStyle w:val="ListParagraph"/>
              <w:widowControl/>
              <w:numPr>
                <w:ilvl w:val="0"/>
                <w:numId w:val="29"/>
              </w:numPr>
              <w:spacing w:after="0" w:line="240" w:lineRule="auto"/>
              <w:rPr>
                <w:rFonts w:cs="Arial"/>
                <w:color w:val="000000"/>
                <w:sz w:val="22"/>
                <w:szCs w:val="22"/>
                <w:lang w:eastAsia="en-GB"/>
              </w:rPr>
            </w:pPr>
            <w:r w:rsidRPr="00371120">
              <w:rPr>
                <w:rFonts w:cs="Arial"/>
                <w:color w:val="000000"/>
                <w:sz w:val="22"/>
                <w:szCs w:val="22"/>
                <w:lang w:eastAsia="en-GB"/>
              </w:rPr>
              <w:t>Improvement/ PGOs develop joint programme of work</w:t>
            </w:r>
          </w:p>
        </w:tc>
        <w:tc>
          <w:tcPr>
            <w:tcW w:w="2552" w:type="dxa"/>
            <w:shd w:val="clear" w:color="auto" w:fill="auto"/>
            <w:hideMark/>
          </w:tcPr>
          <w:p w14:paraId="26BE8A78" w14:textId="77777777" w:rsidR="00010FCF" w:rsidRDefault="00010FCF" w:rsidP="00010FCF">
            <w:pPr>
              <w:pStyle w:val="ListParagraph"/>
              <w:widowControl/>
              <w:spacing w:after="0" w:line="240" w:lineRule="auto"/>
              <w:ind w:left="501"/>
              <w:rPr>
                <w:rFonts w:cs="Arial"/>
                <w:sz w:val="22"/>
                <w:szCs w:val="22"/>
                <w:lang w:eastAsia="en-GB"/>
              </w:rPr>
            </w:pPr>
          </w:p>
          <w:p w14:paraId="1F3CFC3B" w14:textId="3F1AAF30" w:rsidR="00010FCF" w:rsidRPr="00C36775" w:rsidRDefault="007048F4" w:rsidP="00C36775">
            <w:pPr>
              <w:widowControl/>
              <w:spacing w:after="0" w:line="240" w:lineRule="auto"/>
              <w:rPr>
                <w:rFonts w:cs="Arial"/>
                <w:sz w:val="22"/>
                <w:szCs w:val="22"/>
                <w:lang w:eastAsia="en-GB"/>
              </w:rPr>
            </w:pPr>
            <w:r w:rsidRPr="00C36775">
              <w:rPr>
                <w:rFonts w:cs="Arial"/>
                <w:sz w:val="22"/>
                <w:szCs w:val="22"/>
                <w:lang w:eastAsia="en-GB"/>
              </w:rPr>
              <w:t xml:space="preserve">End of </w:t>
            </w:r>
            <w:r w:rsidR="00010FCF" w:rsidRPr="00C36775">
              <w:rPr>
                <w:rFonts w:cs="Arial"/>
                <w:sz w:val="22"/>
                <w:szCs w:val="22"/>
                <w:lang w:eastAsia="en-GB"/>
              </w:rPr>
              <w:t>June 23 – Complete</w:t>
            </w:r>
          </w:p>
          <w:p w14:paraId="7643B9D3" w14:textId="77777777" w:rsidR="00010FCF" w:rsidRDefault="00010FCF" w:rsidP="00010FCF">
            <w:pPr>
              <w:pStyle w:val="ListParagraph"/>
              <w:widowControl/>
              <w:spacing w:after="0" w:line="240" w:lineRule="auto"/>
              <w:ind w:left="501"/>
              <w:rPr>
                <w:rFonts w:cs="Arial"/>
                <w:sz w:val="22"/>
                <w:szCs w:val="22"/>
                <w:lang w:eastAsia="en-GB"/>
              </w:rPr>
            </w:pPr>
          </w:p>
          <w:p w14:paraId="5972294A" w14:textId="312E5432" w:rsidR="00010FCF" w:rsidRPr="00C36775" w:rsidRDefault="00010FCF" w:rsidP="00C36775">
            <w:pPr>
              <w:widowControl/>
              <w:spacing w:after="0" w:line="240" w:lineRule="auto"/>
              <w:rPr>
                <w:rFonts w:cs="Arial"/>
                <w:sz w:val="22"/>
                <w:szCs w:val="22"/>
                <w:lang w:eastAsia="en-GB"/>
              </w:rPr>
            </w:pPr>
            <w:r w:rsidRPr="00C36775">
              <w:rPr>
                <w:rFonts w:cs="Arial"/>
                <w:sz w:val="22"/>
                <w:szCs w:val="22"/>
                <w:lang w:eastAsia="en-GB"/>
              </w:rPr>
              <w:t>May 23 - complete but to re-occur by end of October 23</w:t>
            </w:r>
          </w:p>
          <w:p w14:paraId="70FC6587" w14:textId="77777777" w:rsidR="00010FCF" w:rsidRPr="00010FCF" w:rsidRDefault="00010FCF" w:rsidP="00010FCF">
            <w:pPr>
              <w:pStyle w:val="ListParagraph"/>
              <w:rPr>
                <w:rFonts w:cs="Arial"/>
                <w:sz w:val="22"/>
                <w:szCs w:val="22"/>
                <w:lang w:eastAsia="en-GB"/>
              </w:rPr>
            </w:pPr>
          </w:p>
          <w:p w14:paraId="31D6100D" w14:textId="6BFFD0ED" w:rsidR="00010FCF" w:rsidRPr="00C36775" w:rsidRDefault="00010FCF" w:rsidP="00C36775">
            <w:pPr>
              <w:widowControl/>
              <w:spacing w:after="0" w:line="240" w:lineRule="auto"/>
              <w:rPr>
                <w:rFonts w:cs="Arial"/>
                <w:sz w:val="22"/>
                <w:szCs w:val="22"/>
                <w:lang w:eastAsia="en-GB"/>
              </w:rPr>
            </w:pPr>
            <w:r w:rsidRPr="00C36775">
              <w:rPr>
                <w:rFonts w:cs="Arial"/>
                <w:sz w:val="22"/>
                <w:szCs w:val="22"/>
                <w:lang w:eastAsia="en-GB"/>
              </w:rPr>
              <w:t>End</w:t>
            </w:r>
            <w:r w:rsidR="007048F4" w:rsidRPr="00C36775">
              <w:rPr>
                <w:rFonts w:cs="Arial"/>
                <w:sz w:val="22"/>
                <w:szCs w:val="22"/>
                <w:lang w:eastAsia="en-GB"/>
              </w:rPr>
              <w:t xml:space="preserve"> of</w:t>
            </w:r>
            <w:r w:rsidRPr="00C36775">
              <w:rPr>
                <w:rFonts w:cs="Arial"/>
                <w:sz w:val="22"/>
                <w:szCs w:val="22"/>
                <w:lang w:eastAsia="en-GB"/>
              </w:rPr>
              <w:t xml:space="preserve"> September 23</w:t>
            </w:r>
          </w:p>
        </w:tc>
        <w:tc>
          <w:tcPr>
            <w:tcW w:w="5718" w:type="dxa"/>
            <w:gridSpan w:val="2"/>
            <w:shd w:val="clear" w:color="auto" w:fill="auto"/>
            <w:hideMark/>
          </w:tcPr>
          <w:p w14:paraId="39F9E489" w14:textId="77777777" w:rsidR="00010FCF" w:rsidRPr="00ED40C1" w:rsidRDefault="00010FCF" w:rsidP="00300BC0">
            <w:pPr>
              <w:widowControl/>
              <w:spacing w:after="240" w:line="240" w:lineRule="auto"/>
              <w:rPr>
                <w:rFonts w:cs="Arial"/>
                <w:color w:val="000000"/>
                <w:sz w:val="22"/>
                <w:szCs w:val="22"/>
                <w:lang w:eastAsia="en-GB"/>
              </w:rPr>
            </w:pPr>
            <w:r w:rsidRPr="00ED40C1">
              <w:rPr>
                <w:rFonts w:cs="Arial"/>
                <w:color w:val="000000"/>
                <w:sz w:val="22"/>
                <w:szCs w:val="22"/>
                <w:lang w:eastAsia="en-GB"/>
              </w:rPr>
              <w:br/>
              <w:t xml:space="preserve">An initial sharing of best practice in peer recruitment was completed through discussions that took place in February 2023. A further sharing of best practice will occur at a later board this year. </w:t>
            </w:r>
          </w:p>
          <w:p w14:paraId="7C328987" w14:textId="0BE548C1" w:rsidR="00010FCF" w:rsidRPr="00ED40C1" w:rsidRDefault="00010FCF" w:rsidP="00300BC0">
            <w:pPr>
              <w:widowControl/>
              <w:spacing w:after="240" w:line="240" w:lineRule="auto"/>
              <w:rPr>
                <w:rFonts w:cs="Arial"/>
                <w:color w:val="000000"/>
                <w:sz w:val="22"/>
                <w:szCs w:val="22"/>
                <w:lang w:eastAsia="en-GB"/>
              </w:rPr>
            </w:pPr>
            <w:r w:rsidRPr="00ED40C1">
              <w:rPr>
                <w:rFonts w:cs="Arial"/>
                <w:color w:val="000000"/>
                <w:sz w:val="22"/>
                <w:szCs w:val="22"/>
                <w:lang w:eastAsia="en-GB"/>
              </w:rPr>
              <w:t>Following agreement of the 23/24 sector support programme it was confirmed that the core improvement grant would only fund Corporate Peer Challenges, Governance Peer Challenges and Finance Peer Challenges in terms of the peer challenge programme. This has minimised gaps in peer capacity.</w:t>
            </w:r>
          </w:p>
        </w:tc>
      </w:tr>
      <w:tr w:rsidR="003E0D87" w:rsidRPr="00ED40C1" w14:paraId="40BF7EDC" w14:textId="77777777" w:rsidTr="00C63AF2">
        <w:trPr>
          <w:trHeight w:val="1542"/>
        </w:trPr>
        <w:tc>
          <w:tcPr>
            <w:tcW w:w="538" w:type="dxa"/>
            <w:shd w:val="clear" w:color="auto" w:fill="auto"/>
            <w:noWrap/>
            <w:hideMark/>
          </w:tcPr>
          <w:p w14:paraId="2E2F15EA" w14:textId="77777777" w:rsidR="003E0D87" w:rsidRDefault="003E0D87" w:rsidP="00300BC0">
            <w:pPr>
              <w:widowControl/>
              <w:spacing w:after="0" w:line="240" w:lineRule="auto"/>
              <w:jc w:val="center"/>
              <w:rPr>
                <w:rFonts w:cs="Arial"/>
                <w:color w:val="000000"/>
                <w:sz w:val="22"/>
                <w:szCs w:val="22"/>
                <w:lang w:eastAsia="en-GB"/>
              </w:rPr>
            </w:pPr>
          </w:p>
          <w:p w14:paraId="6CBAB9B5" w14:textId="40559482" w:rsidR="003E0D87" w:rsidRPr="00ED40C1" w:rsidRDefault="003E0D8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4</w:t>
            </w:r>
          </w:p>
        </w:tc>
        <w:tc>
          <w:tcPr>
            <w:tcW w:w="5382" w:type="dxa"/>
          </w:tcPr>
          <w:p w14:paraId="1734A6FD" w14:textId="77777777" w:rsidR="003E0D87" w:rsidRDefault="003E0D87" w:rsidP="00300BC0">
            <w:pPr>
              <w:widowControl/>
              <w:spacing w:after="0" w:line="240" w:lineRule="auto"/>
              <w:rPr>
                <w:rFonts w:cs="Arial"/>
                <w:color w:val="000000"/>
                <w:sz w:val="22"/>
                <w:szCs w:val="22"/>
                <w:lang w:eastAsia="en-GB"/>
              </w:rPr>
            </w:pPr>
          </w:p>
          <w:p w14:paraId="527336E9" w14:textId="4502CB0E"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Brief regional teams/ programme leads on criteria and processes for selecting member peers</w:t>
            </w:r>
          </w:p>
        </w:tc>
        <w:tc>
          <w:tcPr>
            <w:tcW w:w="2552" w:type="dxa"/>
            <w:shd w:val="clear" w:color="auto" w:fill="auto"/>
            <w:noWrap/>
            <w:hideMark/>
          </w:tcPr>
          <w:p w14:paraId="48BB9E63" w14:textId="77777777" w:rsidR="003E0D87" w:rsidRDefault="003E0D87" w:rsidP="006D5E6B">
            <w:pPr>
              <w:widowControl/>
              <w:spacing w:after="0" w:line="240" w:lineRule="auto"/>
              <w:rPr>
                <w:rFonts w:cs="Arial"/>
                <w:color w:val="000000"/>
                <w:sz w:val="22"/>
                <w:szCs w:val="22"/>
                <w:lang w:eastAsia="en-GB"/>
              </w:rPr>
            </w:pPr>
          </w:p>
          <w:p w14:paraId="290E60B0" w14:textId="0F70045C" w:rsidR="003E0D87" w:rsidRPr="00ED40C1" w:rsidRDefault="003E0D87" w:rsidP="006D5E6B">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September 23</w:t>
            </w:r>
          </w:p>
        </w:tc>
        <w:tc>
          <w:tcPr>
            <w:tcW w:w="5718" w:type="dxa"/>
            <w:gridSpan w:val="2"/>
            <w:shd w:val="clear" w:color="auto" w:fill="auto"/>
            <w:hideMark/>
          </w:tcPr>
          <w:p w14:paraId="4D06A135" w14:textId="77777777" w:rsidR="003E0D87" w:rsidRDefault="003E0D87" w:rsidP="00300BC0">
            <w:pPr>
              <w:widowControl/>
              <w:spacing w:after="0" w:line="240" w:lineRule="auto"/>
              <w:rPr>
                <w:rFonts w:cs="Arial"/>
                <w:color w:val="000000"/>
                <w:sz w:val="22"/>
                <w:szCs w:val="22"/>
                <w:lang w:eastAsia="en-GB"/>
              </w:rPr>
            </w:pPr>
          </w:p>
          <w:p w14:paraId="27A003D3" w14:textId="4FD22C9F"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Per actions below (quality assurance), we have established a number of new measures to join up improvement activity. This will help inform this action to be delivered by September. </w:t>
            </w:r>
          </w:p>
        </w:tc>
      </w:tr>
      <w:tr w:rsidR="003E0D87" w:rsidRPr="00ED40C1" w14:paraId="39100F2A" w14:textId="77777777" w:rsidTr="00C63AF2">
        <w:trPr>
          <w:trHeight w:val="1460"/>
        </w:trPr>
        <w:tc>
          <w:tcPr>
            <w:tcW w:w="538" w:type="dxa"/>
            <w:shd w:val="clear" w:color="auto" w:fill="auto"/>
            <w:noWrap/>
            <w:hideMark/>
          </w:tcPr>
          <w:p w14:paraId="488D7838" w14:textId="77777777" w:rsidR="003E0D87" w:rsidRDefault="003E0D87" w:rsidP="00300BC0">
            <w:pPr>
              <w:widowControl/>
              <w:spacing w:after="0" w:line="240" w:lineRule="auto"/>
              <w:jc w:val="center"/>
              <w:rPr>
                <w:rFonts w:cs="Arial"/>
                <w:color w:val="000000"/>
                <w:sz w:val="22"/>
                <w:szCs w:val="22"/>
                <w:lang w:eastAsia="en-GB"/>
              </w:rPr>
            </w:pPr>
          </w:p>
          <w:p w14:paraId="0D728329" w14:textId="5F688A46" w:rsidR="003E0D87" w:rsidRPr="00ED40C1" w:rsidRDefault="003E0D8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5</w:t>
            </w:r>
          </w:p>
        </w:tc>
        <w:tc>
          <w:tcPr>
            <w:tcW w:w="5382" w:type="dxa"/>
          </w:tcPr>
          <w:p w14:paraId="723AD4EB" w14:textId="77777777" w:rsidR="003E0D87" w:rsidRDefault="003E0D87" w:rsidP="00300BC0">
            <w:pPr>
              <w:widowControl/>
              <w:spacing w:after="0" w:line="240" w:lineRule="auto"/>
              <w:rPr>
                <w:rFonts w:cs="Arial"/>
                <w:color w:val="000000"/>
                <w:sz w:val="22"/>
                <w:szCs w:val="22"/>
                <w:lang w:eastAsia="en-GB"/>
              </w:rPr>
            </w:pPr>
          </w:p>
          <w:p w14:paraId="3B5C2F5A" w14:textId="77777777" w:rsidR="003E0D87"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Review usage of Member peers (including by protected characteristics)</w:t>
            </w:r>
          </w:p>
          <w:p w14:paraId="57544E72" w14:textId="77777777" w:rsidR="003E0D87" w:rsidRDefault="003E0D87" w:rsidP="00300BC0">
            <w:pPr>
              <w:widowControl/>
              <w:spacing w:after="0" w:line="240" w:lineRule="auto"/>
              <w:rPr>
                <w:rFonts w:cs="Arial"/>
                <w:color w:val="000000"/>
                <w:sz w:val="22"/>
                <w:szCs w:val="22"/>
                <w:lang w:eastAsia="en-GB"/>
              </w:rPr>
            </w:pPr>
          </w:p>
          <w:p w14:paraId="2A0CB33C" w14:textId="77777777" w:rsidR="003E0D87" w:rsidRDefault="003E0D87" w:rsidP="003E0D87">
            <w:pPr>
              <w:pStyle w:val="ListParagraph"/>
              <w:widowControl/>
              <w:numPr>
                <w:ilvl w:val="0"/>
                <w:numId w:val="29"/>
              </w:numPr>
              <w:spacing w:after="0" w:line="240" w:lineRule="auto"/>
              <w:rPr>
                <w:rFonts w:cs="Arial"/>
                <w:color w:val="000000"/>
                <w:sz w:val="22"/>
                <w:szCs w:val="22"/>
                <w:lang w:eastAsia="en-GB"/>
              </w:rPr>
            </w:pPr>
            <w:r w:rsidRPr="00ED40C1">
              <w:rPr>
                <w:rFonts w:cs="Arial"/>
                <w:color w:val="000000"/>
                <w:sz w:val="22"/>
                <w:szCs w:val="22"/>
                <w:lang w:eastAsia="en-GB"/>
              </w:rPr>
              <w:t>Produce annual report</w:t>
            </w:r>
          </w:p>
          <w:p w14:paraId="1CD6B62A" w14:textId="77777777" w:rsidR="003E0D87" w:rsidRDefault="003E0D87" w:rsidP="003E0D87">
            <w:pPr>
              <w:pStyle w:val="ListParagraph"/>
              <w:widowControl/>
              <w:numPr>
                <w:ilvl w:val="0"/>
                <w:numId w:val="29"/>
              </w:numPr>
              <w:spacing w:after="0" w:line="240" w:lineRule="auto"/>
              <w:rPr>
                <w:rFonts w:cs="Arial"/>
                <w:color w:val="000000"/>
                <w:sz w:val="22"/>
                <w:szCs w:val="22"/>
                <w:lang w:eastAsia="en-GB"/>
              </w:rPr>
            </w:pPr>
            <w:r w:rsidRPr="00ED40C1">
              <w:rPr>
                <w:rFonts w:cs="Arial"/>
                <w:color w:val="000000"/>
                <w:sz w:val="22"/>
                <w:szCs w:val="22"/>
                <w:lang w:eastAsia="en-GB"/>
              </w:rPr>
              <w:t>Lead Members review annual report (prior to IIB)</w:t>
            </w:r>
          </w:p>
          <w:p w14:paraId="7D1E6913" w14:textId="4444C217" w:rsidR="003E0D87" w:rsidRPr="00ED40C1" w:rsidRDefault="003E0D87" w:rsidP="00300BC0">
            <w:pPr>
              <w:widowControl/>
              <w:spacing w:after="0" w:line="240" w:lineRule="auto"/>
              <w:rPr>
                <w:rFonts w:cs="Arial"/>
                <w:color w:val="000000"/>
                <w:sz w:val="22"/>
                <w:szCs w:val="22"/>
                <w:lang w:eastAsia="en-GB"/>
              </w:rPr>
            </w:pPr>
          </w:p>
        </w:tc>
        <w:tc>
          <w:tcPr>
            <w:tcW w:w="2552" w:type="dxa"/>
            <w:shd w:val="clear" w:color="auto" w:fill="auto"/>
            <w:hideMark/>
          </w:tcPr>
          <w:p w14:paraId="12939838" w14:textId="77777777" w:rsidR="003E0D87" w:rsidRDefault="003E0D87" w:rsidP="006D5E6B">
            <w:pPr>
              <w:widowControl/>
              <w:spacing w:after="0" w:line="240" w:lineRule="auto"/>
              <w:rPr>
                <w:rFonts w:cs="Arial"/>
                <w:color w:val="000000"/>
                <w:sz w:val="22"/>
                <w:szCs w:val="22"/>
                <w:lang w:eastAsia="en-GB"/>
              </w:rPr>
            </w:pPr>
          </w:p>
          <w:p w14:paraId="12B1EC0D" w14:textId="60B81F3F" w:rsidR="003E0D87" w:rsidRPr="00ED40C1" w:rsidRDefault="003E0D87" w:rsidP="006D5E6B">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of May 23 - Complete </w:t>
            </w:r>
          </w:p>
        </w:tc>
        <w:tc>
          <w:tcPr>
            <w:tcW w:w="5718" w:type="dxa"/>
            <w:gridSpan w:val="2"/>
            <w:shd w:val="clear" w:color="auto" w:fill="auto"/>
            <w:hideMark/>
          </w:tcPr>
          <w:p w14:paraId="085E150A" w14:textId="77777777" w:rsidR="003E0D87" w:rsidRDefault="003E0D87" w:rsidP="00300BC0">
            <w:pPr>
              <w:widowControl/>
              <w:spacing w:after="0" w:line="240" w:lineRule="auto"/>
              <w:rPr>
                <w:rFonts w:cs="Arial"/>
                <w:color w:val="000000"/>
                <w:sz w:val="22"/>
                <w:szCs w:val="22"/>
                <w:lang w:eastAsia="en-GB"/>
              </w:rPr>
            </w:pPr>
          </w:p>
          <w:p w14:paraId="4EB962CC" w14:textId="1263591B"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Our peer support team have completed an Annual Report on LGA Corporate </w:t>
            </w:r>
            <w:r w:rsidRPr="00ED40C1">
              <w:rPr>
                <w:rFonts w:cs="Arial"/>
                <w:color w:val="000000"/>
                <w:sz w:val="22"/>
                <w:szCs w:val="22"/>
                <w:lang w:eastAsia="en-GB"/>
              </w:rPr>
              <w:br/>
              <w:t>and Finance Peer Challenges which has been reviewed by Lead Members.</w:t>
            </w:r>
          </w:p>
        </w:tc>
      </w:tr>
      <w:tr w:rsidR="003E0D87" w:rsidRPr="00ED40C1" w14:paraId="7CDC1075" w14:textId="77777777" w:rsidTr="00C63AF2">
        <w:trPr>
          <w:trHeight w:val="1633"/>
        </w:trPr>
        <w:tc>
          <w:tcPr>
            <w:tcW w:w="538" w:type="dxa"/>
            <w:shd w:val="clear" w:color="auto" w:fill="auto"/>
            <w:noWrap/>
            <w:hideMark/>
          </w:tcPr>
          <w:p w14:paraId="0B11EA95" w14:textId="77777777" w:rsidR="003E0D87" w:rsidRDefault="003E0D87" w:rsidP="00300BC0">
            <w:pPr>
              <w:widowControl/>
              <w:spacing w:after="0" w:line="240" w:lineRule="auto"/>
              <w:jc w:val="center"/>
              <w:rPr>
                <w:rFonts w:cs="Arial"/>
                <w:color w:val="000000"/>
                <w:sz w:val="22"/>
                <w:szCs w:val="22"/>
                <w:lang w:eastAsia="en-GB"/>
              </w:rPr>
            </w:pPr>
          </w:p>
          <w:p w14:paraId="38229D0B" w14:textId="7649DF8C" w:rsidR="003E0D87" w:rsidRPr="00ED40C1" w:rsidRDefault="003E0D8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6</w:t>
            </w:r>
          </w:p>
        </w:tc>
        <w:tc>
          <w:tcPr>
            <w:tcW w:w="5382" w:type="dxa"/>
          </w:tcPr>
          <w:p w14:paraId="6A551876" w14:textId="77777777" w:rsidR="003E0D87" w:rsidRDefault="003E0D87" w:rsidP="00300BC0">
            <w:pPr>
              <w:widowControl/>
              <w:spacing w:after="0" w:line="240" w:lineRule="auto"/>
              <w:rPr>
                <w:rFonts w:cs="Arial"/>
                <w:color w:val="000000"/>
                <w:sz w:val="22"/>
                <w:szCs w:val="22"/>
                <w:lang w:eastAsia="en-GB"/>
              </w:rPr>
            </w:pPr>
          </w:p>
          <w:p w14:paraId="22EF8038" w14:textId="7F822C5F" w:rsidR="003E0D87" w:rsidRPr="00ED40C1" w:rsidRDefault="003E0D8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Consider the respective roles of the Group Office and the Improvement directorate in addressing challenges related to the supply and development of Independent member peers</w:t>
            </w:r>
          </w:p>
        </w:tc>
        <w:tc>
          <w:tcPr>
            <w:tcW w:w="2552" w:type="dxa"/>
            <w:shd w:val="clear" w:color="auto" w:fill="auto"/>
            <w:noWrap/>
            <w:hideMark/>
          </w:tcPr>
          <w:p w14:paraId="09990E9C" w14:textId="77777777" w:rsidR="003E0D87" w:rsidRDefault="003E0D87" w:rsidP="006D5E6B">
            <w:pPr>
              <w:widowControl/>
              <w:spacing w:after="0" w:line="240" w:lineRule="auto"/>
              <w:rPr>
                <w:rFonts w:cs="Arial"/>
                <w:sz w:val="22"/>
                <w:szCs w:val="22"/>
                <w:lang w:eastAsia="en-GB"/>
              </w:rPr>
            </w:pPr>
          </w:p>
          <w:p w14:paraId="6B2ED3F9" w14:textId="77777777" w:rsidR="00C36775" w:rsidRDefault="003E0D87" w:rsidP="006D5E6B">
            <w:pPr>
              <w:widowControl/>
              <w:spacing w:after="0" w:line="240" w:lineRule="auto"/>
              <w:rPr>
                <w:rFonts w:cs="Arial"/>
                <w:sz w:val="22"/>
                <w:szCs w:val="22"/>
                <w:lang w:eastAsia="en-GB"/>
              </w:rPr>
            </w:pPr>
            <w:r w:rsidRPr="00ED40C1">
              <w:rPr>
                <w:rFonts w:cs="Arial"/>
                <w:sz w:val="22"/>
                <w:szCs w:val="22"/>
                <w:lang w:eastAsia="en-GB"/>
              </w:rPr>
              <w:t xml:space="preserve">End of </w:t>
            </w:r>
            <w:r w:rsidR="001328E6">
              <w:rPr>
                <w:rFonts w:cs="Arial"/>
                <w:sz w:val="22"/>
                <w:szCs w:val="22"/>
                <w:lang w:eastAsia="en-GB"/>
              </w:rPr>
              <w:t>Oct</w:t>
            </w:r>
            <w:r w:rsidR="007F3897">
              <w:rPr>
                <w:rFonts w:cs="Arial"/>
                <w:sz w:val="22"/>
                <w:szCs w:val="22"/>
                <w:lang w:eastAsia="en-GB"/>
              </w:rPr>
              <w:t>ober</w:t>
            </w:r>
            <w:r w:rsidRPr="00ED40C1">
              <w:rPr>
                <w:rFonts w:cs="Arial"/>
                <w:sz w:val="22"/>
                <w:szCs w:val="22"/>
                <w:lang w:eastAsia="en-GB"/>
              </w:rPr>
              <w:t xml:space="preserve"> 23 </w:t>
            </w:r>
          </w:p>
          <w:p w14:paraId="161AD6B8" w14:textId="77777777" w:rsidR="00C36775" w:rsidRDefault="00C36775" w:rsidP="006D5E6B">
            <w:pPr>
              <w:widowControl/>
              <w:spacing w:after="0" w:line="240" w:lineRule="auto"/>
              <w:rPr>
                <w:rFonts w:cs="Arial"/>
                <w:sz w:val="22"/>
                <w:szCs w:val="22"/>
                <w:lang w:eastAsia="en-GB"/>
              </w:rPr>
            </w:pPr>
          </w:p>
          <w:p w14:paraId="5916BA49" w14:textId="7E86D809" w:rsidR="003E0D87" w:rsidRPr="00ED40C1" w:rsidRDefault="003E0D87" w:rsidP="006D5E6B">
            <w:pPr>
              <w:widowControl/>
              <w:spacing w:after="0" w:line="240" w:lineRule="auto"/>
              <w:rPr>
                <w:rFonts w:cs="Arial"/>
                <w:sz w:val="22"/>
                <w:szCs w:val="22"/>
                <w:lang w:eastAsia="en-GB"/>
              </w:rPr>
            </w:pPr>
            <w:r w:rsidRPr="00ED40C1">
              <w:rPr>
                <w:rFonts w:cs="Arial"/>
                <w:sz w:val="22"/>
                <w:szCs w:val="22"/>
                <w:lang w:eastAsia="en-GB"/>
              </w:rPr>
              <w:t>(</w:t>
            </w:r>
            <w:r w:rsidR="009B75BD">
              <w:rPr>
                <w:rFonts w:cs="Arial"/>
                <w:sz w:val="22"/>
                <w:szCs w:val="22"/>
                <w:lang w:eastAsia="en-GB"/>
              </w:rPr>
              <w:t>moved</w:t>
            </w:r>
            <w:r w:rsidR="00ED7B47">
              <w:rPr>
                <w:rFonts w:cs="Arial"/>
                <w:sz w:val="22"/>
                <w:szCs w:val="22"/>
                <w:lang w:eastAsia="en-GB"/>
              </w:rPr>
              <w:t xml:space="preserve"> from </w:t>
            </w:r>
            <w:r w:rsidR="00676103">
              <w:rPr>
                <w:rFonts w:cs="Arial"/>
                <w:sz w:val="22"/>
                <w:szCs w:val="22"/>
                <w:lang w:eastAsia="en-GB"/>
              </w:rPr>
              <w:t xml:space="preserve">end of </w:t>
            </w:r>
            <w:r w:rsidR="00ED7B47">
              <w:rPr>
                <w:rFonts w:cs="Arial"/>
                <w:sz w:val="22"/>
                <w:szCs w:val="22"/>
                <w:lang w:eastAsia="en-GB"/>
              </w:rPr>
              <w:t>July 23</w:t>
            </w:r>
            <w:r w:rsidRPr="00ED40C1">
              <w:rPr>
                <w:rFonts w:cs="Arial"/>
                <w:sz w:val="22"/>
                <w:szCs w:val="22"/>
                <w:lang w:eastAsia="en-GB"/>
              </w:rPr>
              <w:t xml:space="preserve"> as work continuing) </w:t>
            </w:r>
          </w:p>
        </w:tc>
        <w:tc>
          <w:tcPr>
            <w:tcW w:w="5718" w:type="dxa"/>
            <w:gridSpan w:val="2"/>
            <w:shd w:val="clear" w:color="auto" w:fill="auto"/>
            <w:hideMark/>
          </w:tcPr>
          <w:p w14:paraId="3AE38219" w14:textId="77777777" w:rsidR="003E0D87" w:rsidRDefault="003E0D87" w:rsidP="00930E0C">
            <w:pPr>
              <w:widowControl/>
              <w:spacing w:after="0" w:line="240" w:lineRule="auto"/>
              <w:rPr>
                <w:rFonts w:cs="Arial"/>
                <w:color w:val="000000"/>
                <w:sz w:val="22"/>
                <w:szCs w:val="22"/>
                <w:lang w:eastAsia="en-GB"/>
              </w:rPr>
            </w:pPr>
          </w:p>
          <w:p w14:paraId="6AAF046D" w14:textId="1EAC17A7" w:rsidR="003E0D87" w:rsidRDefault="003E0D87" w:rsidP="00930E0C">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Following elections and changes to council political alignment the need for independent peers has altered. Work is being undertaken to respond to these changes including a proposed working group to be commenced in near future. </w:t>
            </w:r>
          </w:p>
          <w:p w14:paraId="4B142E18" w14:textId="77777777" w:rsidR="00C36775" w:rsidRDefault="00C36775" w:rsidP="00930E0C">
            <w:pPr>
              <w:widowControl/>
              <w:spacing w:after="0" w:line="240" w:lineRule="auto"/>
              <w:rPr>
                <w:rFonts w:cs="Arial"/>
                <w:color w:val="000000"/>
                <w:sz w:val="22"/>
                <w:szCs w:val="22"/>
                <w:lang w:eastAsia="en-GB"/>
              </w:rPr>
            </w:pPr>
          </w:p>
          <w:p w14:paraId="57F56978" w14:textId="3AABC4F0" w:rsidR="003E0D87" w:rsidRPr="00ED40C1" w:rsidRDefault="003E0D87" w:rsidP="00930E0C">
            <w:pPr>
              <w:widowControl/>
              <w:spacing w:after="0" w:line="240" w:lineRule="auto"/>
              <w:rPr>
                <w:rFonts w:cs="Arial"/>
                <w:color w:val="000000"/>
                <w:sz w:val="22"/>
                <w:szCs w:val="22"/>
                <w:lang w:eastAsia="en-GB"/>
              </w:rPr>
            </w:pPr>
          </w:p>
        </w:tc>
      </w:tr>
      <w:tr w:rsidR="005232F9" w:rsidRPr="00ED40C1" w14:paraId="0CD4E801" w14:textId="77777777" w:rsidTr="00C63AF2">
        <w:trPr>
          <w:trHeight w:val="2370"/>
        </w:trPr>
        <w:tc>
          <w:tcPr>
            <w:tcW w:w="538" w:type="dxa"/>
            <w:shd w:val="clear" w:color="auto" w:fill="auto"/>
            <w:noWrap/>
            <w:hideMark/>
          </w:tcPr>
          <w:p w14:paraId="2DF62BBC" w14:textId="77777777" w:rsidR="008A64AB" w:rsidRDefault="008A64AB" w:rsidP="00300BC0">
            <w:pPr>
              <w:widowControl/>
              <w:spacing w:after="0" w:line="240" w:lineRule="auto"/>
              <w:jc w:val="center"/>
              <w:rPr>
                <w:rFonts w:cs="Arial"/>
                <w:color w:val="000000"/>
                <w:sz w:val="22"/>
                <w:szCs w:val="22"/>
                <w:lang w:eastAsia="en-GB"/>
              </w:rPr>
            </w:pPr>
          </w:p>
          <w:p w14:paraId="21705FFA" w14:textId="49611F2F" w:rsidR="005232F9" w:rsidRPr="00ED40C1" w:rsidRDefault="005232F9"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7</w:t>
            </w:r>
          </w:p>
        </w:tc>
        <w:tc>
          <w:tcPr>
            <w:tcW w:w="5382" w:type="dxa"/>
          </w:tcPr>
          <w:p w14:paraId="4C95D993" w14:textId="77777777" w:rsidR="005232F9" w:rsidRDefault="005232F9" w:rsidP="00300BC0">
            <w:pPr>
              <w:widowControl/>
              <w:spacing w:after="0" w:line="240" w:lineRule="auto"/>
              <w:rPr>
                <w:rFonts w:cs="Arial"/>
                <w:sz w:val="22"/>
                <w:szCs w:val="22"/>
                <w:lang w:eastAsia="en-GB"/>
              </w:rPr>
            </w:pPr>
          </w:p>
          <w:p w14:paraId="6F1EBCE1" w14:textId="749328EC" w:rsidR="005232F9" w:rsidRPr="00ED40C1" w:rsidRDefault="005232F9" w:rsidP="00300BC0">
            <w:pPr>
              <w:widowControl/>
              <w:spacing w:after="0" w:line="240" w:lineRule="auto"/>
              <w:rPr>
                <w:rFonts w:cs="Arial"/>
                <w:sz w:val="22"/>
                <w:szCs w:val="22"/>
                <w:lang w:eastAsia="en-GB"/>
              </w:rPr>
            </w:pPr>
            <w:r w:rsidRPr="00ED40C1">
              <w:rPr>
                <w:rFonts w:cs="Arial"/>
                <w:sz w:val="22"/>
                <w:szCs w:val="22"/>
                <w:lang w:eastAsia="en-GB"/>
              </w:rPr>
              <w:t>Session at conference to raise awareness of opportunities to become a member peer</w:t>
            </w:r>
          </w:p>
        </w:tc>
        <w:tc>
          <w:tcPr>
            <w:tcW w:w="2552" w:type="dxa"/>
            <w:shd w:val="clear" w:color="auto" w:fill="auto"/>
            <w:noWrap/>
            <w:hideMark/>
          </w:tcPr>
          <w:p w14:paraId="4CFBC618" w14:textId="77777777" w:rsidR="005232F9" w:rsidRDefault="005232F9" w:rsidP="00300BC0">
            <w:pPr>
              <w:widowControl/>
              <w:spacing w:after="0" w:line="240" w:lineRule="auto"/>
              <w:jc w:val="center"/>
              <w:rPr>
                <w:rFonts w:cs="Arial"/>
                <w:color w:val="000000"/>
                <w:sz w:val="22"/>
                <w:szCs w:val="22"/>
                <w:lang w:eastAsia="en-GB"/>
              </w:rPr>
            </w:pPr>
          </w:p>
          <w:p w14:paraId="0940F363" w14:textId="388D92FC" w:rsidR="005232F9" w:rsidRPr="00ED40C1" w:rsidRDefault="00A4485C" w:rsidP="00D27CC5">
            <w:pPr>
              <w:widowControl/>
              <w:spacing w:after="0" w:line="240" w:lineRule="auto"/>
              <w:rPr>
                <w:rFonts w:cs="Arial"/>
                <w:color w:val="000000"/>
                <w:sz w:val="22"/>
                <w:szCs w:val="22"/>
                <w:lang w:eastAsia="en-GB"/>
              </w:rPr>
            </w:pPr>
            <w:r>
              <w:rPr>
                <w:rFonts w:cs="Arial"/>
                <w:color w:val="000000"/>
                <w:sz w:val="22"/>
                <w:szCs w:val="22"/>
                <w:lang w:eastAsia="en-GB"/>
              </w:rPr>
              <w:t>E</w:t>
            </w:r>
            <w:r w:rsidR="005232F9" w:rsidRPr="00ED40C1">
              <w:rPr>
                <w:rFonts w:cs="Arial"/>
                <w:color w:val="000000"/>
                <w:sz w:val="22"/>
                <w:szCs w:val="22"/>
                <w:lang w:eastAsia="en-GB"/>
              </w:rPr>
              <w:t>nd of July 23</w:t>
            </w:r>
            <w:r>
              <w:rPr>
                <w:rFonts w:cs="Arial"/>
                <w:color w:val="000000"/>
                <w:sz w:val="22"/>
                <w:szCs w:val="22"/>
                <w:lang w:eastAsia="en-GB"/>
              </w:rPr>
              <w:t xml:space="preserve"> -</w:t>
            </w:r>
            <w:r w:rsidRPr="00ED40C1">
              <w:rPr>
                <w:rFonts w:cs="Arial"/>
                <w:color w:val="000000"/>
                <w:sz w:val="22"/>
                <w:szCs w:val="22"/>
                <w:lang w:eastAsia="en-GB"/>
              </w:rPr>
              <w:t>Complete</w:t>
            </w:r>
          </w:p>
        </w:tc>
        <w:tc>
          <w:tcPr>
            <w:tcW w:w="5718" w:type="dxa"/>
            <w:gridSpan w:val="2"/>
            <w:shd w:val="clear" w:color="auto" w:fill="auto"/>
            <w:hideMark/>
          </w:tcPr>
          <w:p w14:paraId="6D266827" w14:textId="77777777" w:rsidR="005232F9" w:rsidRDefault="005232F9" w:rsidP="00300BC0">
            <w:pPr>
              <w:widowControl/>
              <w:spacing w:after="0" w:line="240" w:lineRule="auto"/>
              <w:rPr>
                <w:rFonts w:cs="Arial"/>
                <w:color w:val="000000"/>
                <w:sz w:val="22"/>
                <w:szCs w:val="22"/>
                <w:lang w:eastAsia="en-GB"/>
              </w:rPr>
            </w:pPr>
          </w:p>
          <w:p w14:paraId="7E80FD28" w14:textId="71EB5B9C" w:rsidR="005232F9" w:rsidRPr="00ED40C1" w:rsidRDefault="005232F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Innovation Zone held a lunch time session at LGA Annual Conference to raise awareness of opportunities to become peers. </w:t>
            </w:r>
          </w:p>
          <w:p w14:paraId="127FB84F" w14:textId="77777777" w:rsidR="005232F9" w:rsidRPr="00ED40C1" w:rsidRDefault="005232F9" w:rsidP="00300BC0">
            <w:pPr>
              <w:widowControl/>
              <w:spacing w:after="0" w:line="240" w:lineRule="auto"/>
              <w:rPr>
                <w:rFonts w:cs="Arial"/>
                <w:color w:val="000000"/>
                <w:sz w:val="22"/>
                <w:szCs w:val="22"/>
                <w:lang w:eastAsia="en-GB"/>
              </w:rPr>
            </w:pPr>
          </w:p>
          <w:p w14:paraId="63662915" w14:textId="61430609" w:rsidR="005232F9" w:rsidRDefault="005232F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Additionally, all speakers at the innovation zone were sent information sharing the opportunities being a peers presents and encouraging individuals to look into becoming a peer.  </w:t>
            </w:r>
          </w:p>
          <w:p w14:paraId="634B6753" w14:textId="77777777" w:rsidR="005232F9" w:rsidRDefault="005232F9" w:rsidP="00300BC0">
            <w:pPr>
              <w:widowControl/>
              <w:spacing w:after="0" w:line="240" w:lineRule="auto"/>
              <w:rPr>
                <w:rFonts w:cs="Arial"/>
                <w:color w:val="000000"/>
                <w:sz w:val="22"/>
                <w:szCs w:val="22"/>
                <w:lang w:eastAsia="en-GB"/>
              </w:rPr>
            </w:pPr>
          </w:p>
          <w:p w14:paraId="1BC5C2F5" w14:textId="7576A35D" w:rsidR="005232F9" w:rsidRPr="00ED40C1" w:rsidRDefault="005232F9" w:rsidP="00300BC0">
            <w:pPr>
              <w:widowControl/>
              <w:spacing w:after="0" w:line="240" w:lineRule="auto"/>
              <w:rPr>
                <w:rFonts w:cs="Arial"/>
                <w:color w:val="000000"/>
                <w:sz w:val="22"/>
                <w:szCs w:val="22"/>
                <w:lang w:eastAsia="en-GB"/>
              </w:rPr>
            </w:pPr>
          </w:p>
        </w:tc>
      </w:tr>
      <w:tr w:rsidR="00BD51DA" w:rsidRPr="00ED40C1" w14:paraId="49AA6EE1" w14:textId="77777777" w:rsidTr="00C63AF2">
        <w:trPr>
          <w:gridAfter w:val="1"/>
          <w:wAfter w:w="14" w:type="dxa"/>
          <w:trHeight w:val="736"/>
        </w:trPr>
        <w:tc>
          <w:tcPr>
            <w:tcW w:w="14176" w:type="dxa"/>
            <w:gridSpan w:val="4"/>
            <w:shd w:val="clear" w:color="auto" w:fill="D9D9D9" w:themeFill="background1" w:themeFillShade="D9"/>
            <w:noWrap/>
            <w:vAlign w:val="center"/>
          </w:tcPr>
          <w:p w14:paraId="61FD336B" w14:textId="719C3668" w:rsidR="00BD51DA" w:rsidRPr="00ED40C1" w:rsidRDefault="00BD51DA" w:rsidP="00BD51DA">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t>Theme 2: Mentoring</w:t>
            </w:r>
          </w:p>
        </w:tc>
      </w:tr>
      <w:tr w:rsidR="00D1206E" w:rsidRPr="00ED40C1" w14:paraId="4523D7FC" w14:textId="77777777" w:rsidTr="00C63AF2">
        <w:trPr>
          <w:trHeight w:val="1700"/>
        </w:trPr>
        <w:tc>
          <w:tcPr>
            <w:tcW w:w="538" w:type="dxa"/>
            <w:shd w:val="clear" w:color="auto" w:fill="auto"/>
            <w:noWrap/>
            <w:hideMark/>
          </w:tcPr>
          <w:p w14:paraId="792EBE05" w14:textId="77777777" w:rsidR="00D1206E" w:rsidRDefault="00D1206E" w:rsidP="00300BC0">
            <w:pPr>
              <w:widowControl/>
              <w:spacing w:after="0" w:line="240" w:lineRule="auto"/>
              <w:jc w:val="center"/>
              <w:rPr>
                <w:rFonts w:cs="Arial"/>
                <w:color w:val="000000"/>
                <w:sz w:val="22"/>
                <w:szCs w:val="22"/>
                <w:lang w:eastAsia="en-GB"/>
              </w:rPr>
            </w:pPr>
          </w:p>
          <w:p w14:paraId="52499FE1" w14:textId="57F8A715" w:rsidR="00D1206E" w:rsidRPr="00ED40C1" w:rsidRDefault="00D1206E"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8</w:t>
            </w:r>
          </w:p>
        </w:tc>
        <w:tc>
          <w:tcPr>
            <w:tcW w:w="5382" w:type="dxa"/>
          </w:tcPr>
          <w:p w14:paraId="7DD0D703" w14:textId="77777777" w:rsidR="00D1206E" w:rsidRDefault="00D1206E" w:rsidP="00300BC0">
            <w:pPr>
              <w:widowControl/>
              <w:spacing w:after="0" w:line="240" w:lineRule="auto"/>
              <w:rPr>
                <w:rFonts w:cs="Arial"/>
                <w:color w:val="000000"/>
                <w:sz w:val="22"/>
                <w:szCs w:val="22"/>
                <w:lang w:eastAsia="en-GB"/>
              </w:rPr>
            </w:pPr>
          </w:p>
          <w:p w14:paraId="253D7E55" w14:textId="66D0896A" w:rsidR="00D1206E"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Ensure coordinated development, quality assurance and promotion of the mentoring offer:</w:t>
            </w:r>
          </w:p>
          <w:p w14:paraId="6934992C" w14:textId="77777777" w:rsidR="003E0D87" w:rsidRDefault="003E0D87" w:rsidP="00300BC0">
            <w:pPr>
              <w:widowControl/>
              <w:spacing w:after="0" w:line="240" w:lineRule="auto"/>
              <w:rPr>
                <w:rFonts w:cs="Arial"/>
                <w:color w:val="000000"/>
                <w:sz w:val="22"/>
                <w:szCs w:val="22"/>
                <w:lang w:eastAsia="en-GB"/>
              </w:rPr>
            </w:pPr>
          </w:p>
          <w:p w14:paraId="7F231CDE" w14:textId="77777777" w:rsidR="00D1206E" w:rsidRDefault="00D1206E" w:rsidP="003E0D87">
            <w:pPr>
              <w:pStyle w:val="ListParagraph"/>
              <w:widowControl/>
              <w:numPr>
                <w:ilvl w:val="0"/>
                <w:numId w:val="29"/>
              </w:numPr>
              <w:spacing w:after="0" w:line="240" w:lineRule="auto"/>
              <w:rPr>
                <w:rFonts w:cs="Arial"/>
                <w:color w:val="000000"/>
                <w:sz w:val="22"/>
                <w:szCs w:val="22"/>
                <w:lang w:eastAsia="en-GB"/>
              </w:rPr>
            </w:pPr>
            <w:r w:rsidRPr="008A64AB">
              <w:rPr>
                <w:rFonts w:cs="Arial"/>
                <w:color w:val="000000"/>
                <w:sz w:val="22"/>
                <w:szCs w:val="22"/>
                <w:lang w:eastAsia="en-GB"/>
              </w:rPr>
              <w:t>Draft proposals</w:t>
            </w:r>
          </w:p>
          <w:p w14:paraId="6D6B59FB" w14:textId="77777777" w:rsidR="00D1206E" w:rsidRDefault="00D1206E" w:rsidP="003E0D87">
            <w:pPr>
              <w:pStyle w:val="ListParagraph"/>
              <w:widowControl/>
              <w:numPr>
                <w:ilvl w:val="0"/>
                <w:numId w:val="29"/>
              </w:numPr>
              <w:spacing w:after="0" w:line="240" w:lineRule="auto"/>
              <w:rPr>
                <w:rFonts w:cs="Arial"/>
                <w:color w:val="000000"/>
                <w:sz w:val="22"/>
                <w:szCs w:val="22"/>
                <w:lang w:eastAsia="en-GB"/>
              </w:rPr>
            </w:pPr>
            <w:r w:rsidRPr="008A64AB">
              <w:rPr>
                <w:rFonts w:cs="Arial"/>
                <w:color w:val="000000"/>
                <w:sz w:val="22"/>
                <w:szCs w:val="22"/>
                <w:lang w:eastAsia="en-GB"/>
              </w:rPr>
              <w:t>Lead Members consider proposals</w:t>
            </w:r>
          </w:p>
          <w:p w14:paraId="6D876E46" w14:textId="21E51BE1" w:rsidR="003E0D87" w:rsidRPr="008A64AB" w:rsidRDefault="003E0D87" w:rsidP="003E0D87">
            <w:pPr>
              <w:pStyle w:val="ListParagraph"/>
              <w:widowControl/>
              <w:spacing w:after="0" w:line="240" w:lineRule="auto"/>
              <w:ind w:left="501"/>
              <w:rPr>
                <w:rFonts w:cs="Arial"/>
                <w:color w:val="000000"/>
                <w:sz w:val="22"/>
                <w:szCs w:val="22"/>
                <w:lang w:eastAsia="en-GB"/>
              </w:rPr>
            </w:pPr>
          </w:p>
        </w:tc>
        <w:tc>
          <w:tcPr>
            <w:tcW w:w="2552" w:type="dxa"/>
            <w:shd w:val="clear" w:color="auto" w:fill="auto"/>
            <w:noWrap/>
            <w:hideMark/>
          </w:tcPr>
          <w:p w14:paraId="4E47EA6D" w14:textId="77777777" w:rsidR="00D1206E" w:rsidRDefault="00D1206E" w:rsidP="00D27CC5">
            <w:pPr>
              <w:widowControl/>
              <w:spacing w:after="0" w:line="240" w:lineRule="auto"/>
              <w:rPr>
                <w:rFonts w:cs="Arial"/>
                <w:color w:val="000000"/>
                <w:sz w:val="22"/>
                <w:szCs w:val="22"/>
                <w:lang w:eastAsia="en-GB"/>
              </w:rPr>
            </w:pPr>
          </w:p>
          <w:p w14:paraId="7F9E7713" w14:textId="4FD58B25" w:rsidR="00D1206E" w:rsidRPr="00ED40C1" w:rsidRDefault="00D1206E"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of October 23 </w:t>
            </w:r>
          </w:p>
        </w:tc>
        <w:tc>
          <w:tcPr>
            <w:tcW w:w="5718" w:type="dxa"/>
            <w:gridSpan w:val="2"/>
            <w:shd w:val="clear" w:color="auto" w:fill="auto"/>
            <w:hideMark/>
          </w:tcPr>
          <w:p w14:paraId="6C15DC70" w14:textId="77777777" w:rsidR="00D1206E" w:rsidRDefault="00D1206E" w:rsidP="00300BC0">
            <w:pPr>
              <w:widowControl/>
              <w:spacing w:after="0" w:line="240" w:lineRule="auto"/>
              <w:rPr>
                <w:rFonts w:cs="Arial"/>
                <w:color w:val="000000"/>
                <w:sz w:val="22"/>
                <w:szCs w:val="22"/>
                <w:lang w:eastAsia="en-GB"/>
              </w:rPr>
            </w:pPr>
          </w:p>
          <w:p w14:paraId="7D4B19A5" w14:textId="37F92539"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This action is linked to the wider work of the peer support review including the new systems of monitoring impact, training and refreshed resources. Per below these are being progressed. </w:t>
            </w:r>
          </w:p>
        </w:tc>
      </w:tr>
      <w:tr w:rsidR="00D1206E" w:rsidRPr="00ED40C1" w14:paraId="418B9496" w14:textId="77777777" w:rsidTr="00C63AF2">
        <w:trPr>
          <w:trHeight w:val="1440"/>
        </w:trPr>
        <w:tc>
          <w:tcPr>
            <w:tcW w:w="538" w:type="dxa"/>
            <w:shd w:val="clear" w:color="auto" w:fill="auto"/>
            <w:noWrap/>
            <w:hideMark/>
          </w:tcPr>
          <w:p w14:paraId="64A4F2A1" w14:textId="77777777" w:rsidR="00D1206E" w:rsidRDefault="00D1206E" w:rsidP="00300BC0">
            <w:pPr>
              <w:widowControl/>
              <w:spacing w:after="0" w:line="240" w:lineRule="auto"/>
              <w:jc w:val="center"/>
              <w:rPr>
                <w:rFonts w:cs="Arial"/>
                <w:color w:val="000000"/>
                <w:sz w:val="22"/>
                <w:szCs w:val="22"/>
                <w:lang w:eastAsia="en-GB"/>
              </w:rPr>
            </w:pPr>
          </w:p>
          <w:p w14:paraId="0B21C0EE" w14:textId="113CCD84" w:rsidR="00D1206E" w:rsidRPr="00ED40C1" w:rsidRDefault="00D1206E"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9</w:t>
            </w:r>
          </w:p>
        </w:tc>
        <w:tc>
          <w:tcPr>
            <w:tcW w:w="5382" w:type="dxa"/>
          </w:tcPr>
          <w:p w14:paraId="77F8937A" w14:textId="77777777" w:rsidR="00D1206E" w:rsidRDefault="00D1206E" w:rsidP="00300BC0">
            <w:pPr>
              <w:widowControl/>
              <w:spacing w:after="0" w:line="240" w:lineRule="auto"/>
              <w:rPr>
                <w:rFonts w:cs="Arial"/>
                <w:color w:val="000000"/>
                <w:sz w:val="22"/>
                <w:szCs w:val="22"/>
                <w:lang w:eastAsia="en-GB"/>
              </w:rPr>
            </w:pPr>
          </w:p>
          <w:p w14:paraId="28F330E5" w14:textId="01175A87"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Relaunch and promote the current mentoring handbook and training, updated as appropriate (interim measure)</w:t>
            </w:r>
          </w:p>
        </w:tc>
        <w:tc>
          <w:tcPr>
            <w:tcW w:w="2552" w:type="dxa"/>
            <w:shd w:val="clear" w:color="auto" w:fill="auto"/>
            <w:hideMark/>
          </w:tcPr>
          <w:p w14:paraId="7EEBD8DC" w14:textId="77777777" w:rsidR="00D1206E" w:rsidRDefault="00D1206E" w:rsidP="00D27CC5">
            <w:pPr>
              <w:widowControl/>
              <w:spacing w:after="0" w:line="240" w:lineRule="auto"/>
              <w:rPr>
                <w:rFonts w:cs="Arial"/>
                <w:color w:val="000000"/>
                <w:sz w:val="22"/>
                <w:szCs w:val="22"/>
                <w:lang w:eastAsia="en-GB"/>
              </w:rPr>
            </w:pPr>
          </w:p>
          <w:p w14:paraId="14A79125" w14:textId="59D90D27" w:rsidR="00D1206E" w:rsidRPr="00ED40C1" w:rsidRDefault="00D1206E"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February 23 - Complete</w:t>
            </w:r>
          </w:p>
        </w:tc>
        <w:tc>
          <w:tcPr>
            <w:tcW w:w="5718" w:type="dxa"/>
            <w:gridSpan w:val="2"/>
            <w:shd w:val="clear" w:color="auto" w:fill="auto"/>
            <w:hideMark/>
          </w:tcPr>
          <w:p w14:paraId="3B0E2F3D" w14:textId="77777777" w:rsidR="00D1206E" w:rsidRDefault="00D1206E" w:rsidP="00300BC0">
            <w:pPr>
              <w:widowControl/>
              <w:spacing w:after="0" w:line="240" w:lineRule="auto"/>
              <w:rPr>
                <w:rFonts w:cs="Arial"/>
                <w:color w:val="000000"/>
                <w:sz w:val="22"/>
                <w:szCs w:val="22"/>
                <w:lang w:eastAsia="en-GB"/>
              </w:rPr>
            </w:pPr>
          </w:p>
          <w:p w14:paraId="7B77E4A5" w14:textId="7D352650"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has updated and re-launched the existing mentoring handbook and shared this with Political Group </w:t>
            </w:r>
            <w:r w:rsidR="00185F90">
              <w:rPr>
                <w:rFonts w:cs="Arial"/>
                <w:color w:val="000000"/>
                <w:sz w:val="22"/>
                <w:szCs w:val="22"/>
                <w:lang w:eastAsia="en-GB"/>
              </w:rPr>
              <w:t>O</w:t>
            </w:r>
            <w:r w:rsidRPr="00ED40C1">
              <w:rPr>
                <w:rFonts w:cs="Arial"/>
                <w:color w:val="000000"/>
                <w:sz w:val="22"/>
                <w:szCs w:val="22"/>
                <w:lang w:eastAsia="en-GB"/>
              </w:rPr>
              <w:t xml:space="preserve">ffices and regional teams for further distribution. </w:t>
            </w:r>
          </w:p>
        </w:tc>
      </w:tr>
      <w:tr w:rsidR="00D1206E" w:rsidRPr="00ED40C1" w14:paraId="63130A94" w14:textId="77777777" w:rsidTr="00C63AF2">
        <w:trPr>
          <w:trHeight w:val="1320"/>
        </w:trPr>
        <w:tc>
          <w:tcPr>
            <w:tcW w:w="538" w:type="dxa"/>
            <w:shd w:val="clear" w:color="auto" w:fill="auto"/>
            <w:noWrap/>
            <w:hideMark/>
          </w:tcPr>
          <w:p w14:paraId="5145BFDD" w14:textId="77777777" w:rsidR="00D1206E" w:rsidRDefault="00D1206E" w:rsidP="00300BC0">
            <w:pPr>
              <w:widowControl/>
              <w:spacing w:after="0" w:line="240" w:lineRule="auto"/>
              <w:jc w:val="center"/>
              <w:rPr>
                <w:rFonts w:cs="Arial"/>
                <w:color w:val="000000"/>
                <w:sz w:val="22"/>
                <w:szCs w:val="22"/>
                <w:lang w:eastAsia="en-GB"/>
              </w:rPr>
            </w:pPr>
          </w:p>
          <w:p w14:paraId="22D02811" w14:textId="26FCF4BD" w:rsidR="00D1206E" w:rsidRPr="00ED40C1" w:rsidRDefault="00D1206E"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10</w:t>
            </w:r>
          </w:p>
        </w:tc>
        <w:tc>
          <w:tcPr>
            <w:tcW w:w="5382" w:type="dxa"/>
          </w:tcPr>
          <w:p w14:paraId="76EF352F" w14:textId="77777777" w:rsidR="00D1206E" w:rsidRDefault="00D1206E" w:rsidP="00300BC0">
            <w:pPr>
              <w:widowControl/>
              <w:spacing w:after="0" w:line="240" w:lineRule="auto"/>
              <w:rPr>
                <w:rFonts w:cs="Arial"/>
                <w:sz w:val="22"/>
                <w:szCs w:val="22"/>
                <w:lang w:eastAsia="en-GB"/>
              </w:rPr>
            </w:pPr>
          </w:p>
          <w:p w14:paraId="269DEB65" w14:textId="1053B90F" w:rsidR="00D1206E" w:rsidRPr="00ED40C1" w:rsidRDefault="00D1206E" w:rsidP="00300BC0">
            <w:pPr>
              <w:widowControl/>
              <w:spacing w:after="0" w:line="240" w:lineRule="auto"/>
              <w:rPr>
                <w:rFonts w:cs="Arial"/>
                <w:sz w:val="22"/>
                <w:szCs w:val="22"/>
                <w:lang w:eastAsia="en-GB"/>
              </w:rPr>
            </w:pPr>
            <w:r w:rsidRPr="00ED40C1">
              <w:rPr>
                <w:rFonts w:cs="Arial"/>
                <w:sz w:val="22"/>
                <w:szCs w:val="22"/>
                <w:lang w:eastAsia="en-GB"/>
              </w:rPr>
              <w:t>Revise and refresh the mentoring handbook and mentoring training</w:t>
            </w:r>
          </w:p>
        </w:tc>
        <w:tc>
          <w:tcPr>
            <w:tcW w:w="2552" w:type="dxa"/>
            <w:shd w:val="clear" w:color="auto" w:fill="auto"/>
            <w:hideMark/>
          </w:tcPr>
          <w:p w14:paraId="1B46B930" w14:textId="77777777" w:rsidR="00D1206E" w:rsidRDefault="00D1206E" w:rsidP="00D27CC5">
            <w:pPr>
              <w:widowControl/>
              <w:spacing w:after="0" w:line="240" w:lineRule="auto"/>
              <w:rPr>
                <w:rFonts w:cs="Arial"/>
                <w:color w:val="000000"/>
                <w:sz w:val="22"/>
                <w:szCs w:val="22"/>
                <w:lang w:eastAsia="en-GB"/>
              </w:rPr>
            </w:pPr>
          </w:p>
          <w:p w14:paraId="135C45A8" w14:textId="2A3701A4" w:rsidR="00D1206E" w:rsidRPr="00ED40C1" w:rsidRDefault="00D1206E"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of October 23 </w:t>
            </w:r>
          </w:p>
        </w:tc>
        <w:tc>
          <w:tcPr>
            <w:tcW w:w="5718" w:type="dxa"/>
            <w:gridSpan w:val="2"/>
            <w:shd w:val="clear" w:color="auto" w:fill="auto"/>
            <w:hideMark/>
          </w:tcPr>
          <w:p w14:paraId="0D6C5709" w14:textId="77777777" w:rsidR="00D1206E" w:rsidRDefault="00D1206E" w:rsidP="00300BC0">
            <w:pPr>
              <w:widowControl/>
              <w:spacing w:after="0" w:line="240" w:lineRule="auto"/>
              <w:rPr>
                <w:rFonts w:cs="Arial"/>
                <w:color w:val="000000"/>
                <w:sz w:val="22"/>
                <w:szCs w:val="22"/>
                <w:lang w:eastAsia="en-GB"/>
              </w:rPr>
            </w:pPr>
          </w:p>
          <w:p w14:paraId="55E8E7D7" w14:textId="033B1A4B"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is finalising process of commissioning a supplier to update handbook and refresh mentoring training with view to have in place by October. </w:t>
            </w:r>
          </w:p>
        </w:tc>
      </w:tr>
      <w:tr w:rsidR="008A64AB" w:rsidRPr="00ED40C1" w14:paraId="4D2AB3C7" w14:textId="77777777" w:rsidTr="00C63AF2">
        <w:trPr>
          <w:trHeight w:val="1830"/>
        </w:trPr>
        <w:tc>
          <w:tcPr>
            <w:tcW w:w="538" w:type="dxa"/>
            <w:shd w:val="clear" w:color="auto" w:fill="auto"/>
            <w:noWrap/>
            <w:hideMark/>
          </w:tcPr>
          <w:p w14:paraId="12B227BB" w14:textId="77777777" w:rsidR="008A64AB" w:rsidRDefault="008A64AB" w:rsidP="008A64AB">
            <w:pPr>
              <w:widowControl/>
              <w:spacing w:after="0" w:line="240" w:lineRule="auto"/>
              <w:jc w:val="center"/>
              <w:rPr>
                <w:rFonts w:cs="Arial"/>
                <w:color w:val="000000"/>
                <w:sz w:val="22"/>
                <w:szCs w:val="22"/>
                <w:lang w:eastAsia="en-GB"/>
              </w:rPr>
            </w:pPr>
          </w:p>
          <w:p w14:paraId="6C89CA0C" w14:textId="0ECABC9A" w:rsidR="008A64AB" w:rsidRPr="00ED40C1" w:rsidRDefault="008A64AB" w:rsidP="008A64AB">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11</w:t>
            </w:r>
          </w:p>
        </w:tc>
        <w:tc>
          <w:tcPr>
            <w:tcW w:w="5382" w:type="dxa"/>
          </w:tcPr>
          <w:p w14:paraId="4B97FECC" w14:textId="77777777" w:rsidR="008A64AB" w:rsidRDefault="008A64AB" w:rsidP="00300BC0">
            <w:pPr>
              <w:widowControl/>
              <w:spacing w:after="0" w:line="240" w:lineRule="auto"/>
              <w:rPr>
                <w:rFonts w:cs="Arial"/>
                <w:color w:val="000000"/>
                <w:sz w:val="22"/>
                <w:szCs w:val="22"/>
                <w:lang w:eastAsia="en-GB"/>
              </w:rPr>
            </w:pPr>
          </w:p>
          <w:p w14:paraId="7D1918FB" w14:textId="72EB653E" w:rsidR="008A64AB" w:rsidRPr="00ED40C1" w:rsidRDefault="008A64AB"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Offer mentoring training 4 times a year to ensure peers can access prior to commencing assignments</w:t>
            </w:r>
          </w:p>
        </w:tc>
        <w:tc>
          <w:tcPr>
            <w:tcW w:w="2552" w:type="dxa"/>
            <w:shd w:val="clear" w:color="auto" w:fill="auto"/>
            <w:hideMark/>
          </w:tcPr>
          <w:p w14:paraId="000E796F" w14:textId="77777777" w:rsidR="008A64AB" w:rsidRDefault="008A64AB" w:rsidP="00D27CC5">
            <w:pPr>
              <w:widowControl/>
              <w:spacing w:after="0" w:line="240" w:lineRule="auto"/>
              <w:rPr>
                <w:rFonts w:cs="Arial"/>
                <w:color w:val="000000"/>
                <w:sz w:val="22"/>
                <w:szCs w:val="22"/>
                <w:lang w:eastAsia="en-GB"/>
              </w:rPr>
            </w:pPr>
          </w:p>
          <w:p w14:paraId="46E0414E" w14:textId="092D4136" w:rsidR="008A64AB" w:rsidRPr="00ED40C1" w:rsidRDefault="008A64AB"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May 23 - Complete</w:t>
            </w:r>
          </w:p>
        </w:tc>
        <w:tc>
          <w:tcPr>
            <w:tcW w:w="5718" w:type="dxa"/>
            <w:gridSpan w:val="2"/>
            <w:shd w:val="clear" w:color="auto" w:fill="auto"/>
            <w:hideMark/>
          </w:tcPr>
          <w:p w14:paraId="51B325AE" w14:textId="77777777" w:rsidR="008A64AB" w:rsidRDefault="008A64AB" w:rsidP="00300BC0">
            <w:pPr>
              <w:widowControl/>
              <w:spacing w:after="0" w:line="240" w:lineRule="auto"/>
              <w:rPr>
                <w:rFonts w:cs="Arial"/>
                <w:color w:val="000000"/>
                <w:sz w:val="22"/>
                <w:szCs w:val="22"/>
                <w:lang w:eastAsia="en-GB"/>
              </w:rPr>
            </w:pPr>
          </w:p>
          <w:p w14:paraId="63024BDF" w14:textId="46554E8C" w:rsidR="008A64AB" w:rsidRPr="00ED40C1" w:rsidRDefault="008A64AB"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Dates have now been scheduled for mentoring training for peers throughout </w:t>
            </w:r>
            <w:r w:rsidRPr="00ED40C1">
              <w:rPr>
                <w:rFonts w:cs="Arial"/>
                <w:color w:val="000000"/>
                <w:sz w:val="22"/>
                <w:szCs w:val="22"/>
                <w:lang w:eastAsia="en-GB"/>
              </w:rPr>
              <w:br/>
              <w:t xml:space="preserve">2023/24. These are due to take place in September, December 2023 and </w:t>
            </w:r>
            <w:r w:rsidRPr="00ED40C1">
              <w:rPr>
                <w:rFonts w:cs="Arial"/>
                <w:color w:val="000000"/>
                <w:sz w:val="22"/>
                <w:szCs w:val="22"/>
                <w:lang w:eastAsia="en-GB"/>
              </w:rPr>
              <w:br/>
              <w:t>March, June 2024 and will be a mixture of in-person and online sessions</w:t>
            </w:r>
          </w:p>
          <w:p w14:paraId="40F75D8D" w14:textId="77777777" w:rsidR="008A64AB" w:rsidRPr="00ED40C1" w:rsidRDefault="008A64AB" w:rsidP="00300BC0">
            <w:pPr>
              <w:widowControl/>
              <w:spacing w:after="0" w:line="240" w:lineRule="auto"/>
              <w:rPr>
                <w:rFonts w:cs="Arial"/>
                <w:color w:val="000000"/>
                <w:sz w:val="22"/>
                <w:szCs w:val="22"/>
                <w:lang w:eastAsia="en-GB"/>
              </w:rPr>
            </w:pPr>
          </w:p>
          <w:p w14:paraId="4231AC35" w14:textId="3D58B2D8" w:rsidR="008A64AB" w:rsidRDefault="008A64AB"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The first mentoring training session took place in May (</w:t>
            </w:r>
            <w:r w:rsidR="007A1FE3" w:rsidRPr="007A1FE3">
              <w:rPr>
                <w:rFonts w:cs="Arial"/>
                <w:color w:val="000000"/>
                <w:sz w:val="22"/>
                <w:szCs w:val="22"/>
                <w:lang w:eastAsia="en-GB"/>
              </w:rPr>
              <w:t>See main</w:t>
            </w:r>
            <w:r w:rsidRPr="00ED40C1">
              <w:rPr>
                <w:rFonts w:cs="Arial"/>
                <w:color w:val="000000"/>
                <w:sz w:val="22"/>
                <w:szCs w:val="22"/>
                <w:lang w:eastAsia="en-GB"/>
              </w:rPr>
              <w:t xml:space="preserve"> paper</w:t>
            </w:r>
            <w:r w:rsidR="007A1FE3" w:rsidRPr="007A1FE3">
              <w:rPr>
                <w:rFonts w:cs="Arial"/>
                <w:color w:val="000000"/>
                <w:sz w:val="22"/>
                <w:szCs w:val="22"/>
                <w:lang w:eastAsia="en-GB"/>
              </w:rPr>
              <w:t xml:space="preserve"> for detail</w:t>
            </w:r>
            <w:r w:rsidRPr="00ED40C1">
              <w:rPr>
                <w:rFonts w:cs="Arial"/>
                <w:color w:val="000000"/>
                <w:sz w:val="22"/>
                <w:szCs w:val="22"/>
                <w:lang w:eastAsia="en-GB"/>
              </w:rPr>
              <w:t xml:space="preserve">). </w:t>
            </w:r>
          </w:p>
          <w:p w14:paraId="7A3C0CD9" w14:textId="77777777" w:rsidR="0026223F" w:rsidRDefault="0026223F" w:rsidP="00300BC0">
            <w:pPr>
              <w:widowControl/>
              <w:spacing w:after="0" w:line="240" w:lineRule="auto"/>
              <w:rPr>
                <w:rFonts w:cs="Arial"/>
                <w:color w:val="000000"/>
                <w:sz w:val="22"/>
                <w:szCs w:val="22"/>
                <w:lang w:eastAsia="en-GB"/>
              </w:rPr>
            </w:pPr>
          </w:p>
          <w:p w14:paraId="24362B5F" w14:textId="60B95D00" w:rsidR="008A64AB" w:rsidRPr="00ED40C1" w:rsidRDefault="008A64AB" w:rsidP="00300BC0">
            <w:pPr>
              <w:widowControl/>
              <w:spacing w:after="0" w:line="240" w:lineRule="auto"/>
              <w:rPr>
                <w:rFonts w:cs="Arial"/>
                <w:color w:val="000000"/>
                <w:sz w:val="22"/>
                <w:szCs w:val="22"/>
                <w:lang w:eastAsia="en-GB"/>
              </w:rPr>
            </w:pPr>
          </w:p>
        </w:tc>
      </w:tr>
      <w:tr w:rsidR="00601934" w:rsidRPr="00ED40C1" w14:paraId="57DF5429" w14:textId="77777777" w:rsidTr="00C63AF2">
        <w:trPr>
          <w:trHeight w:val="1440"/>
        </w:trPr>
        <w:tc>
          <w:tcPr>
            <w:tcW w:w="538" w:type="dxa"/>
            <w:shd w:val="clear" w:color="auto" w:fill="auto"/>
            <w:noWrap/>
            <w:hideMark/>
          </w:tcPr>
          <w:p w14:paraId="6190FA3A" w14:textId="77777777" w:rsidR="00601934" w:rsidRDefault="00601934" w:rsidP="00300BC0">
            <w:pPr>
              <w:widowControl/>
              <w:spacing w:after="0" w:line="240" w:lineRule="auto"/>
              <w:jc w:val="center"/>
              <w:rPr>
                <w:rFonts w:cs="Arial"/>
                <w:color w:val="000000"/>
                <w:sz w:val="22"/>
                <w:szCs w:val="22"/>
                <w:lang w:eastAsia="en-GB"/>
              </w:rPr>
            </w:pPr>
          </w:p>
          <w:p w14:paraId="7A3FB214" w14:textId="0E39FC4E" w:rsidR="00601934" w:rsidRPr="00ED40C1" w:rsidRDefault="00601934"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12</w:t>
            </w:r>
          </w:p>
        </w:tc>
        <w:tc>
          <w:tcPr>
            <w:tcW w:w="5382" w:type="dxa"/>
          </w:tcPr>
          <w:p w14:paraId="1630C064" w14:textId="77777777" w:rsidR="00601934" w:rsidRDefault="00601934" w:rsidP="00300BC0">
            <w:pPr>
              <w:widowControl/>
              <w:spacing w:after="0" w:line="240" w:lineRule="auto"/>
              <w:rPr>
                <w:rFonts w:cs="Arial"/>
                <w:color w:val="000000"/>
                <w:sz w:val="22"/>
                <w:szCs w:val="22"/>
                <w:lang w:eastAsia="en-GB"/>
              </w:rPr>
            </w:pPr>
          </w:p>
          <w:p w14:paraId="789FB2D5" w14:textId="64792296"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Put in place a structured process for recording and monitoring member mentoring</w:t>
            </w:r>
          </w:p>
        </w:tc>
        <w:tc>
          <w:tcPr>
            <w:tcW w:w="2552" w:type="dxa"/>
            <w:shd w:val="clear" w:color="auto" w:fill="auto"/>
            <w:noWrap/>
            <w:hideMark/>
          </w:tcPr>
          <w:p w14:paraId="3D76DE43" w14:textId="77777777" w:rsidR="00601934" w:rsidRDefault="00601934" w:rsidP="00D27CC5">
            <w:pPr>
              <w:widowControl/>
              <w:spacing w:after="0" w:line="240" w:lineRule="auto"/>
              <w:rPr>
                <w:rFonts w:cs="Arial"/>
                <w:color w:val="000000"/>
                <w:sz w:val="22"/>
                <w:szCs w:val="22"/>
                <w:lang w:eastAsia="en-GB"/>
              </w:rPr>
            </w:pPr>
          </w:p>
          <w:p w14:paraId="219C821A" w14:textId="03CB3415" w:rsidR="00601934" w:rsidRPr="00ED40C1" w:rsidRDefault="00601934"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May 23 - Complete</w:t>
            </w:r>
          </w:p>
        </w:tc>
        <w:tc>
          <w:tcPr>
            <w:tcW w:w="5718" w:type="dxa"/>
            <w:gridSpan w:val="2"/>
            <w:shd w:val="clear" w:color="auto" w:fill="auto"/>
            <w:hideMark/>
          </w:tcPr>
          <w:p w14:paraId="7EC19504" w14:textId="77777777" w:rsidR="00601934" w:rsidRDefault="00601934" w:rsidP="00300BC0">
            <w:pPr>
              <w:widowControl/>
              <w:spacing w:after="0" w:line="240" w:lineRule="auto"/>
              <w:rPr>
                <w:rFonts w:cs="Arial"/>
                <w:color w:val="000000"/>
                <w:sz w:val="22"/>
                <w:szCs w:val="22"/>
                <w:lang w:eastAsia="en-GB"/>
              </w:rPr>
            </w:pPr>
          </w:p>
          <w:p w14:paraId="0C37E881" w14:textId="14398C21"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new process for recording and </w:t>
            </w:r>
            <w:r w:rsidRPr="00ED40C1">
              <w:rPr>
                <w:rFonts w:cs="Arial"/>
                <w:color w:val="000000"/>
                <w:sz w:val="22"/>
                <w:szCs w:val="22"/>
                <w:lang w:eastAsia="en-GB"/>
              </w:rPr>
              <w:br/>
              <w:t xml:space="preserve">monitoring member mentoring has been drafted and shared with regional teams </w:t>
            </w:r>
            <w:r w:rsidRPr="00ED40C1">
              <w:rPr>
                <w:rFonts w:cs="Arial"/>
                <w:color w:val="000000"/>
                <w:sz w:val="22"/>
                <w:szCs w:val="22"/>
                <w:lang w:eastAsia="en-GB"/>
              </w:rPr>
              <w:br/>
              <w:t xml:space="preserve">and Political Group Offices. </w:t>
            </w:r>
          </w:p>
        </w:tc>
      </w:tr>
      <w:tr w:rsidR="00601934" w:rsidRPr="00ED40C1" w14:paraId="1D082445" w14:textId="77777777" w:rsidTr="00C63AF2">
        <w:trPr>
          <w:trHeight w:val="1127"/>
        </w:trPr>
        <w:tc>
          <w:tcPr>
            <w:tcW w:w="538" w:type="dxa"/>
            <w:shd w:val="clear" w:color="auto" w:fill="auto"/>
            <w:noWrap/>
            <w:hideMark/>
          </w:tcPr>
          <w:p w14:paraId="4D494071" w14:textId="77777777" w:rsidR="00601934" w:rsidRDefault="00601934" w:rsidP="00300BC0">
            <w:pPr>
              <w:widowControl/>
              <w:spacing w:after="0" w:line="240" w:lineRule="auto"/>
              <w:jc w:val="center"/>
              <w:rPr>
                <w:rFonts w:cs="Arial"/>
                <w:color w:val="000000"/>
                <w:sz w:val="22"/>
                <w:szCs w:val="22"/>
                <w:lang w:eastAsia="en-GB"/>
              </w:rPr>
            </w:pPr>
          </w:p>
          <w:p w14:paraId="2DAC84AF" w14:textId="72BCBA70" w:rsidR="00601934" w:rsidRPr="00ED40C1" w:rsidRDefault="00601934"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13</w:t>
            </w:r>
          </w:p>
        </w:tc>
        <w:tc>
          <w:tcPr>
            <w:tcW w:w="5382" w:type="dxa"/>
          </w:tcPr>
          <w:p w14:paraId="10EB03D9" w14:textId="77777777" w:rsidR="00601934" w:rsidRDefault="00601934" w:rsidP="00300BC0">
            <w:pPr>
              <w:widowControl/>
              <w:spacing w:after="0" w:line="240" w:lineRule="auto"/>
              <w:rPr>
                <w:rFonts w:cs="Arial"/>
                <w:sz w:val="22"/>
                <w:szCs w:val="22"/>
                <w:lang w:eastAsia="en-GB"/>
              </w:rPr>
            </w:pPr>
          </w:p>
          <w:p w14:paraId="4E6AF49B" w14:textId="38CA9493" w:rsidR="00601934" w:rsidRPr="00ED40C1" w:rsidRDefault="00601934" w:rsidP="00300BC0">
            <w:pPr>
              <w:widowControl/>
              <w:spacing w:after="0" w:line="240" w:lineRule="auto"/>
              <w:rPr>
                <w:rFonts w:cs="Arial"/>
                <w:sz w:val="22"/>
                <w:szCs w:val="22"/>
                <w:lang w:eastAsia="en-GB"/>
              </w:rPr>
            </w:pPr>
            <w:r w:rsidRPr="00ED40C1">
              <w:rPr>
                <w:rFonts w:cs="Arial"/>
                <w:sz w:val="22"/>
                <w:szCs w:val="22"/>
                <w:lang w:eastAsia="en-GB"/>
              </w:rPr>
              <w:t>Consider whether a more formal LGA officer mentoring offer would be appropriate and on what model</w:t>
            </w:r>
          </w:p>
        </w:tc>
        <w:tc>
          <w:tcPr>
            <w:tcW w:w="2552" w:type="dxa"/>
            <w:shd w:val="clear" w:color="auto" w:fill="auto"/>
            <w:noWrap/>
            <w:hideMark/>
          </w:tcPr>
          <w:p w14:paraId="3A07DF0D" w14:textId="77777777" w:rsidR="00601934" w:rsidRDefault="00601934" w:rsidP="00D27CC5">
            <w:pPr>
              <w:widowControl/>
              <w:spacing w:after="0" w:line="240" w:lineRule="auto"/>
              <w:rPr>
                <w:rFonts w:cs="Arial"/>
                <w:color w:val="000000"/>
                <w:sz w:val="22"/>
                <w:szCs w:val="22"/>
                <w:lang w:eastAsia="en-GB"/>
              </w:rPr>
            </w:pPr>
          </w:p>
          <w:p w14:paraId="7836BFA3" w14:textId="044ADED3" w:rsidR="00601934" w:rsidRPr="00ED40C1" w:rsidRDefault="00601934" w:rsidP="00D27CC5">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October 23</w:t>
            </w:r>
          </w:p>
          <w:p w14:paraId="6762CE8B" w14:textId="77777777" w:rsidR="00601934" w:rsidRPr="00ED40C1" w:rsidRDefault="00601934" w:rsidP="00D27CC5">
            <w:pPr>
              <w:widowControl/>
              <w:spacing w:after="0" w:line="240" w:lineRule="auto"/>
              <w:rPr>
                <w:rFonts w:cs="Arial"/>
                <w:color w:val="000000"/>
                <w:sz w:val="22"/>
                <w:szCs w:val="22"/>
                <w:lang w:eastAsia="en-GB"/>
              </w:rPr>
            </w:pPr>
          </w:p>
          <w:p w14:paraId="549A8DED" w14:textId="77777777" w:rsidR="00601934" w:rsidRPr="00ED40C1" w:rsidRDefault="00601934" w:rsidP="00D27CC5">
            <w:pPr>
              <w:widowControl/>
              <w:spacing w:after="0" w:line="240" w:lineRule="auto"/>
              <w:rPr>
                <w:rFonts w:cs="Arial"/>
                <w:color w:val="000000"/>
                <w:sz w:val="22"/>
                <w:szCs w:val="22"/>
                <w:lang w:eastAsia="en-GB"/>
              </w:rPr>
            </w:pPr>
          </w:p>
        </w:tc>
        <w:tc>
          <w:tcPr>
            <w:tcW w:w="5718" w:type="dxa"/>
            <w:gridSpan w:val="2"/>
            <w:shd w:val="clear" w:color="auto" w:fill="auto"/>
            <w:hideMark/>
          </w:tcPr>
          <w:p w14:paraId="444DEBE5" w14:textId="77777777" w:rsidR="00601934" w:rsidRPr="00ED40C1" w:rsidRDefault="00601934" w:rsidP="00300BC0">
            <w:pPr>
              <w:widowControl/>
              <w:spacing w:after="0" w:line="240" w:lineRule="auto"/>
              <w:rPr>
                <w:rFonts w:cs="Arial"/>
                <w:color w:val="000000"/>
                <w:sz w:val="22"/>
                <w:szCs w:val="22"/>
                <w:lang w:eastAsia="en-GB"/>
              </w:rPr>
            </w:pPr>
          </w:p>
          <w:p w14:paraId="4843985C" w14:textId="474285F8"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Work on this action will be progressed with a further update to be shared in October 2023.</w:t>
            </w:r>
          </w:p>
          <w:p w14:paraId="589D13A9" w14:textId="77777777" w:rsidR="00601934" w:rsidRPr="00ED40C1" w:rsidRDefault="00601934" w:rsidP="00300BC0">
            <w:pPr>
              <w:widowControl/>
              <w:spacing w:after="0" w:line="240" w:lineRule="auto"/>
              <w:rPr>
                <w:rFonts w:cs="Arial"/>
                <w:color w:val="000000"/>
                <w:sz w:val="22"/>
                <w:szCs w:val="22"/>
                <w:lang w:eastAsia="en-GB"/>
              </w:rPr>
            </w:pPr>
          </w:p>
        </w:tc>
      </w:tr>
      <w:tr w:rsidR="00DE0D62" w:rsidRPr="00ED40C1" w14:paraId="4480C66B" w14:textId="77777777" w:rsidTr="00C63AF2">
        <w:trPr>
          <w:gridAfter w:val="1"/>
          <w:wAfter w:w="14" w:type="dxa"/>
          <w:trHeight w:val="704"/>
        </w:trPr>
        <w:tc>
          <w:tcPr>
            <w:tcW w:w="14176" w:type="dxa"/>
            <w:gridSpan w:val="4"/>
            <w:shd w:val="clear" w:color="auto" w:fill="D9D9D9" w:themeFill="background1" w:themeFillShade="D9"/>
            <w:noWrap/>
            <w:vAlign w:val="center"/>
          </w:tcPr>
          <w:p w14:paraId="5E7EE0BE" w14:textId="3F9B7E6A" w:rsidR="00DE0D62" w:rsidRPr="00ED40C1" w:rsidRDefault="00DE0D62" w:rsidP="00DE0D62">
            <w:pPr>
              <w:widowControl/>
              <w:spacing w:after="0" w:line="240" w:lineRule="auto"/>
              <w:jc w:val="center"/>
              <w:rPr>
                <w:rFonts w:cs="Arial"/>
                <w:b/>
                <w:bCs/>
                <w:color w:val="000000"/>
                <w:sz w:val="22"/>
                <w:szCs w:val="22"/>
                <w:lang w:eastAsia="en-GB"/>
              </w:rPr>
            </w:pPr>
            <w:r w:rsidRPr="00ED40C1">
              <w:rPr>
                <w:rFonts w:cs="Arial"/>
                <w:b/>
                <w:bCs/>
                <w:color w:val="000000"/>
                <w:sz w:val="22"/>
                <w:szCs w:val="22"/>
                <w:lang w:eastAsia="en-GB"/>
              </w:rPr>
              <w:lastRenderedPageBreak/>
              <w:t>Theme 3: Member peer training</w:t>
            </w:r>
          </w:p>
        </w:tc>
      </w:tr>
      <w:tr w:rsidR="00D1206E" w:rsidRPr="00ED40C1" w14:paraId="5FE6AE12" w14:textId="77777777" w:rsidTr="00C63AF2">
        <w:trPr>
          <w:trHeight w:val="2030"/>
        </w:trPr>
        <w:tc>
          <w:tcPr>
            <w:tcW w:w="538" w:type="dxa"/>
            <w:shd w:val="clear" w:color="auto" w:fill="auto"/>
            <w:noWrap/>
            <w:hideMark/>
          </w:tcPr>
          <w:p w14:paraId="1197419C" w14:textId="77777777" w:rsidR="00D1206E" w:rsidRDefault="00D1206E" w:rsidP="00300BC0">
            <w:pPr>
              <w:widowControl/>
              <w:spacing w:after="0" w:line="240" w:lineRule="auto"/>
              <w:jc w:val="center"/>
              <w:rPr>
                <w:rFonts w:cs="Arial"/>
                <w:color w:val="000000"/>
                <w:sz w:val="22"/>
                <w:szCs w:val="22"/>
                <w:lang w:eastAsia="en-GB"/>
              </w:rPr>
            </w:pPr>
          </w:p>
          <w:p w14:paraId="213951C4" w14:textId="2E79CC16" w:rsidR="00D1206E" w:rsidRPr="00ED40C1" w:rsidRDefault="00D1206E"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14</w:t>
            </w:r>
          </w:p>
        </w:tc>
        <w:tc>
          <w:tcPr>
            <w:tcW w:w="5382" w:type="dxa"/>
          </w:tcPr>
          <w:p w14:paraId="5A889119" w14:textId="77777777" w:rsidR="00D1206E" w:rsidRDefault="00D1206E" w:rsidP="00300BC0">
            <w:pPr>
              <w:widowControl/>
              <w:spacing w:after="0" w:line="240" w:lineRule="auto"/>
              <w:rPr>
                <w:rFonts w:cs="Arial"/>
                <w:color w:val="000000"/>
                <w:sz w:val="22"/>
                <w:szCs w:val="22"/>
                <w:lang w:eastAsia="en-GB"/>
              </w:rPr>
            </w:pPr>
          </w:p>
          <w:p w14:paraId="2F028719" w14:textId="5F3B42E5"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Ensure the peer conference includes the opportunity for cross-party reflection on peer practice and updates peers on themes arising from improvement work and relevant issues in the sector</w:t>
            </w:r>
          </w:p>
        </w:tc>
        <w:tc>
          <w:tcPr>
            <w:tcW w:w="2552" w:type="dxa"/>
            <w:shd w:val="clear" w:color="auto" w:fill="auto"/>
            <w:noWrap/>
            <w:hideMark/>
          </w:tcPr>
          <w:p w14:paraId="7D64A808" w14:textId="77777777" w:rsidR="00D1206E" w:rsidRDefault="00D1206E" w:rsidP="00300BC0">
            <w:pPr>
              <w:widowControl/>
              <w:spacing w:after="0" w:line="240" w:lineRule="auto"/>
              <w:jc w:val="center"/>
              <w:rPr>
                <w:rFonts w:cs="Arial"/>
                <w:color w:val="000000"/>
                <w:sz w:val="22"/>
                <w:szCs w:val="22"/>
                <w:lang w:eastAsia="en-GB"/>
              </w:rPr>
            </w:pPr>
          </w:p>
          <w:p w14:paraId="0F059B15" w14:textId="56F4F27C" w:rsidR="00D1206E" w:rsidRPr="00ED40C1" w:rsidRDefault="00D1206E" w:rsidP="0010475D">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November 23</w:t>
            </w:r>
          </w:p>
        </w:tc>
        <w:tc>
          <w:tcPr>
            <w:tcW w:w="5718" w:type="dxa"/>
            <w:gridSpan w:val="2"/>
            <w:shd w:val="clear" w:color="auto" w:fill="auto"/>
            <w:hideMark/>
          </w:tcPr>
          <w:p w14:paraId="28BB7D66" w14:textId="77777777" w:rsidR="00D1206E" w:rsidRDefault="00D1206E" w:rsidP="00300BC0">
            <w:pPr>
              <w:widowControl/>
              <w:spacing w:after="0" w:line="240" w:lineRule="auto"/>
              <w:rPr>
                <w:rFonts w:cs="Arial"/>
                <w:color w:val="000000"/>
                <w:sz w:val="22"/>
                <w:szCs w:val="22"/>
                <w:lang w:eastAsia="en-GB"/>
              </w:rPr>
            </w:pPr>
          </w:p>
          <w:p w14:paraId="651B35AA" w14:textId="4C3BB6B1" w:rsidR="00D1206E" w:rsidRPr="00ED40C1" w:rsidRDefault="00D1206E"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A date for peer conference has been scheduled. The agenda, when readied, will ensure opportunity for cross-party reflection on peer practice and update peers on themes arising from improvement work</w:t>
            </w:r>
            <w:r>
              <w:rPr>
                <w:rFonts w:cs="Arial"/>
                <w:color w:val="000000"/>
                <w:sz w:val="22"/>
                <w:szCs w:val="22"/>
                <w:lang w:eastAsia="en-GB"/>
              </w:rPr>
              <w:t>.</w:t>
            </w:r>
          </w:p>
        </w:tc>
      </w:tr>
      <w:tr w:rsidR="00601934" w:rsidRPr="00ED40C1" w14:paraId="7BC2BED6" w14:textId="77777777" w:rsidTr="00C63AF2">
        <w:trPr>
          <w:trHeight w:val="1548"/>
        </w:trPr>
        <w:tc>
          <w:tcPr>
            <w:tcW w:w="538" w:type="dxa"/>
            <w:shd w:val="clear" w:color="auto" w:fill="auto"/>
            <w:noWrap/>
            <w:hideMark/>
          </w:tcPr>
          <w:p w14:paraId="0A20FC40" w14:textId="77777777" w:rsidR="00601934" w:rsidRDefault="00601934" w:rsidP="00300BC0">
            <w:pPr>
              <w:widowControl/>
              <w:spacing w:after="0" w:line="240" w:lineRule="auto"/>
              <w:jc w:val="center"/>
              <w:rPr>
                <w:rFonts w:cs="Arial"/>
                <w:color w:val="000000"/>
                <w:sz w:val="22"/>
                <w:szCs w:val="22"/>
                <w:lang w:eastAsia="en-GB"/>
              </w:rPr>
            </w:pPr>
          </w:p>
          <w:p w14:paraId="2FB0D749" w14:textId="1CF8A6BA" w:rsidR="00601934" w:rsidRPr="00ED40C1" w:rsidRDefault="00601934"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15</w:t>
            </w:r>
          </w:p>
        </w:tc>
        <w:tc>
          <w:tcPr>
            <w:tcW w:w="5382" w:type="dxa"/>
          </w:tcPr>
          <w:p w14:paraId="148066E9" w14:textId="77777777" w:rsidR="00601934" w:rsidRDefault="00601934" w:rsidP="00300BC0">
            <w:pPr>
              <w:widowControl/>
              <w:spacing w:after="0" w:line="240" w:lineRule="auto"/>
              <w:rPr>
                <w:rFonts w:cs="Arial"/>
                <w:color w:val="000000"/>
                <w:sz w:val="22"/>
                <w:szCs w:val="22"/>
                <w:lang w:eastAsia="en-GB"/>
              </w:rPr>
            </w:pPr>
          </w:p>
          <w:p w14:paraId="2E3FD0D4" w14:textId="3FED28E8"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Agree a standard approach to peer induction and include in updated peer induction pack for all peers</w:t>
            </w:r>
          </w:p>
        </w:tc>
        <w:tc>
          <w:tcPr>
            <w:tcW w:w="2552" w:type="dxa"/>
            <w:shd w:val="clear" w:color="auto" w:fill="auto"/>
            <w:noWrap/>
            <w:hideMark/>
          </w:tcPr>
          <w:p w14:paraId="4E18E5FD" w14:textId="77777777" w:rsidR="00601934" w:rsidRDefault="00601934" w:rsidP="00601934">
            <w:pPr>
              <w:widowControl/>
              <w:spacing w:after="0" w:line="240" w:lineRule="auto"/>
              <w:rPr>
                <w:rFonts w:cs="Arial"/>
                <w:color w:val="000000"/>
                <w:sz w:val="22"/>
                <w:szCs w:val="22"/>
                <w:lang w:eastAsia="en-GB"/>
              </w:rPr>
            </w:pPr>
          </w:p>
          <w:p w14:paraId="613B2F87" w14:textId="31A4AA94" w:rsidR="00601934" w:rsidRPr="00ED40C1" w:rsidRDefault="00601934" w:rsidP="00601934">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September 23</w:t>
            </w:r>
          </w:p>
        </w:tc>
        <w:tc>
          <w:tcPr>
            <w:tcW w:w="5718" w:type="dxa"/>
            <w:gridSpan w:val="2"/>
            <w:shd w:val="clear" w:color="auto" w:fill="auto"/>
            <w:hideMark/>
          </w:tcPr>
          <w:p w14:paraId="1379B7CE" w14:textId="77777777" w:rsidR="00601934" w:rsidRDefault="00601934" w:rsidP="00300BC0">
            <w:pPr>
              <w:widowControl/>
              <w:spacing w:after="0" w:line="240" w:lineRule="auto"/>
              <w:rPr>
                <w:rFonts w:cs="Arial"/>
                <w:sz w:val="22"/>
                <w:szCs w:val="22"/>
                <w:lang w:eastAsia="en-GB"/>
              </w:rPr>
            </w:pPr>
          </w:p>
          <w:p w14:paraId="2127C908" w14:textId="5E49DC22" w:rsidR="00601934" w:rsidRDefault="00601934" w:rsidP="00300BC0">
            <w:pPr>
              <w:widowControl/>
              <w:spacing w:after="0" w:line="240" w:lineRule="auto"/>
              <w:rPr>
                <w:rFonts w:cs="Arial"/>
                <w:sz w:val="22"/>
                <w:szCs w:val="22"/>
                <w:lang w:eastAsia="en-GB"/>
              </w:rPr>
            </w:pPr>
            <w:r w:rsidRPr="00ED40C1">
              <w:rPr>
                <w:rFonts w:cs="Arial"/>
                <w:sz w:val="22"/>
                <w:szCs w:val="22"/>
                <w:lang w:eastAsia="en-GB"/>
              </w:rPr>
              <w:t>As part of the new approach to Member Peer Mentoring and training for the delivery of CPCs, Improvement Officers working with the Political Group Offices will develop an induction pack and process for all peers</w:t>
            </w:r>
            <w:r>
              <w:rPr>
                <w:rFonts w:cs="Arial"/>
                <w:sz w:val="22"/>
                <w:szCs w:val="22"/>
                <w:lang w:eastAsia="en-GB"/>
              </w:rPr>
              <w:t>.</w:t>
            </w:r>
          </w:p>
          <w:p w14:paraId="528EF352" w14:textId="77777777" w:rsidR="00601934" w:rsidRDefault="00601934" w:rsidP="00300BC0">
            <w:pPr>
              <w:widowControl/>
              <w:spacing w:after="0" w:line="240" w:lineRule="auto"/>
              <w:rPr>
                <w:rFonts w:cs="Arial"/>
                <w:sz w:val="22"/>
                <w:szCs w:val="22"/>
                <w:lang w:eastAsia="en-GB"/>
              </w:rPr>
            </w:pPr>
          </w:p>
          <w:p w14:paraId="369B3811" w14:textId="3F8D0C90" w:rsidR="00601934" w:rsidRPr="00ED40C1" w:rsidRDefault="00601934" w:rsidP="00300BC0">
            <w:pPr>
              <w:widowControl/>
              <w:spacing w:after="0" w:line="240" w:lineRule="auto"/>
              <w:rPr>
                <w:rFonts w:cs="Arial"/>
                <w:sz w:val="22"/>
                <w:szCs w:val="22"/>
                <w:lang w:eastAsia="en-GB"/>
              </w:rPr>
            </w:pPr>
          </w:p>
        </w:tc>
      </w:tr>
      <w:tr w:rsidR="00601934" w:rsidRPr="00ED40C1" w14:paraId="2CE068C6" w14:textId="77777777" w:rsidTr="00C63AF2">
        <w:trPr>
          <w:trHeight w:val="1758"/>
        </w:trPr>
        <w:tc>
          <w:tcPr>
            <w:tcW w:w="538" w:type="dxa"/>
            <w:shd w:val="clear" w:color="auto" w:fill="auto"/>
            <w:noWrap/>
            <w:hideMark/>
          </w:tcPr>
          <w:p w14:paraId="572AD383" w14:textId="77777777" w:rsidR="00601934" w:rsidRDefault="00601934" w:rsidP="00300BC0">
            <w:pPr>
              <w:widowControl/>
              <w:spacing w:after="0" w:line="240" w:lineRule="auto"/>
              <w:jc w:val="center"/>
              <w:rPr>
                <w:rFonts w:cs="Arial"/>
                <w:color w:val="000000"/>
                <w:sz w:val="22"/>
                <w:szCs w:val="22"/>
                <w:lang w:eastAsia="en-GB"/>
              </w:rPr>
            </w:pPr>
          </w:p>
          <w:p w14:paraId="79200FB3" w14:textId="51196B01" w:rsidR="00601934" w:rsidRPr="00ED40C1" w:rsidRDefault="00601934"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16</w:t>
            </w:r>
          </w:p>
        </w:tc>
        <w:tc>
          <w:tcPr>
            <w:tcW w:w="5382" w:type="dxa"/>
          </w:tcPr>
          <w:p w14:paraId="462AA9C2" w14:textId="77777777" w:rsidR="00601934" w:rsidRDefault="00601934" w:rsidP="00300BC0">
            <w:pPr>
              <w:widowControl/>
              <w:spacing w:after="0" w:line="240" w:lineRule="auto"/>
              <w:rPr>
                <w:rFonts w:cs="Arial"/>
                <w:color w:val="000000"/>
                <w:sz w:val="22"/>
                <w:szCs w:val="22"/>
                <w:lang w:eastAsia="en-GB"/>
              </w:rPr>
            </w:pPr>
          </w:p>
          <w:p w14:paraId="5E073EE3" w14:textId="210133BD"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Discuss and agree a protocol for the use of shadow member peers on peer challenges </w:t>
            </w:r>
          </w:p>
        </w:tc>
        <w:tc>
          <w:tcPr>
            <w:tcW w:w="2552" w:type="dxa"/>
            <w:shd w:val="clear" w:color="auto" w:fill="auto"/>
            <w:hideMark/>
          </w:tcPr>
          <w:p w14:paraId="048B2C3C" w14:textId="77777777" w:rsidR="004C7930" w:rsidRDefault="004C7930" w:rsidP="00601934">
            <w:pPr>
              <w:widowControl/>
              <w:spacing w:after="0" w:line="240" w:lineRule="auto"/>
              <w:rPr>
                <w:rFonts w:cs="Arial"/>
                <w:color w:val="000000"/>
                <w:sz w:val="22"/>
                <w:szCs w:val="22"/>
                <w:lang w:eastAsia="en-GB"/>
              </w:rPr>
            </w:pPr>
          </w:p>
          <w:p w14:paraId="570463DA" w14:textId="75730FDE" w:rsidR="00601934" w:rsidRPr="00ED40C1" w:rsidRDefault="00601934" w:rsidP="00601934">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February 23</w:t>
            </w:r>
            <w:r>
              <w:rPr>
                <w:rFonts w:cs="Arial"/>
                <w:color w:val="000000"/>
                <w:sz w:val="22"/>
                <w:szCs w:val="22"/>
                <w:lang w:eastAsia="en-GB"/>
              </w:rPr>
              <w:t xml:space="preserve"> - Complete</w:t>
            </w:r>
          </w:p>
        </w:tc>
        <w:tc>
          <w:tcPr>
            <w:tcW w:w="5718" w:type="dxa"/>
            <w:gridSpan w:val="2"/>
            <w:shd w:val="clear" w:color="auto" w:fill="auto"/>
            <w:hideMark/>
          </w:tcPr>
          <w:p w14:paraId="15A17B45" w14:textId="77777777" w:rsidR="004C7930" w:rsidRDefault="004C7930" w:rsidP="00300BC0">
            <w:pPr>
              <w:widowControl/>
              <w:spacing w:after="0" w:line="240" w:lineRule="auto"/>
              <w:rPr>
                <w:rFonts w:cs="Arial"/>
                <w:color w:val="000000"/>
                <w:sz w:val="22"/>
                <w:szCs w:val="22"/>
                <w:lang w:eastAsia="en-GB"/>
              </w:rPr>
            </w:pPr>
          </w:p>
          <w:p w14:paraId="5FD3296F" w14:textId="77777777" w:rsidR="00837235"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has agreed to pilot a peer challenge shadowing process for </w:t>
            </w:r>
            <w:r w:rsidRPr="00ED40C1">
              <w:rPr>
                <w:rFonts w:cs="Arial"/>
                <w:color w:val="000000"/>
                <w:sz w:val="22"/>
                <w:szCs w:val="22"/>
                <w:lang w:eastAsia="en-GB"/>
              </w:rPr>
              <w:br/>
              <w:t xml:space="preserve">member peers on a non-payment basis. This has been agreed by all four </w:t>
            </w:r>
            <w:r w:rsidRPr="00ED40C1">
              <w:rPr>
                <w:rFonts w:cs="Arial"/>
                <w:color w:val="000000"/>
                <w:sz w:val="22"/>
                <w:szCs w:val="22"/>
                <w:lang w:eastAsia="en-GB"/>
              </w:rPr>
              <w:br/>
              <w:t>Political Group Offices with a draft protocol produced. Dates are being agreed to pilot.</w:t>
            </w:r>
          </w:p>
          <w:p w14:paraId="5A970CFF" w14:textId="3470A0BC" w:rsidR="00601934"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w:t>
            </w:r>
          </w:p>
          <w:p w14:paraId="5E7796C8" w14:textId="6F02D44A" w:rsidR="004C7930" w:rsidRPr="00ED40C1" w:rsidRDefault="004C7930" w:rsidP="00300BC0">
            <w:pPr>
              <w:widowControl/>
              <w:spacing w:after="0" w:line="240" w:lineRule="auto"/>
              <w:rPr>
                <w:rFonts w:cs="Arial"/>
                <w:color w:val="000000"/>
                <w:sz w:val="22"/>
                <w:szCs w:val="22"/>
                <w:lang w:eastAsia="en-GB"/>
              </w:rPr>
            </w:pPr>
          </w:p>
        </w:tc>
      </w:tr>
      <w:tr w:rsidR="00601934" w:rsidRPr="00ED40C1" w14:paraId="3AE26C57" w14:textId="77777777" w:rsidTr="00C63AF2">
        <w:trPr>
          <w:trHeight w:val="2533"/>
        </w:trPr>
        <w:tc>
          <w:tcPr>
            <w:tcW w:w="538" w:type="dxa"/>
            <w:shd w:val="clear" w:color="auto" w:fill="auto"/>
            <w:noWrap/>
            <w:hideMark/>
          </w:tcPr>
          <w:p w14:paraId="3CE304A8" w14:textId="77777777" w:rsidR="00837235" w:rsidRDefault="00837235" w:rsidP="00300BC0">
            <w:pPr>
              <w:widowControl/>
              <w:spacing w:after="0" w:line="240" w:lineRule="auto"/>
              <w:jc w:val="center"/>
              <w:rPr>
                <w:rFonts w:cs="Arial"/>
                <w:color w:val="000000"/>
                <w:sz w:val="22"/>
                <w:szCs w:val="22"/>
                <w:lang w:eastAsia="en-GB"/>
              </w:rPr>
            </w:pPr>
          </w:p>
          <w:p w14:paraId="38203FE8" w14:textId="00C26681" w:rsidR="00601934" w:rsidRPr="00ED40C1" w:rsidRDefault="00601934"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17</w:t>
            </w:r>
          </w:p>
        </w:tc>
        <w:tc>
          <w:tcPr>
            <w:tcW w:w="5382" w:type="dxa"/>
          </w:tcPr>
          <w:p w14:paraId="323F83DC" w14:textId="77777777" w:rsidR="00601934" w:rsidRDefault="00601934" w:rsidP="00300BC0">
            <w:pPr>
              <w:widowControl/>
              <w:spacing w:after="0" w:line="240" w:lineRule="auto"/>
              <w:rPr>
                <w:rFonts w:cs="Arial"/>
                <w:color w:val="000000"/>
                <w:sz w:val="22"/>
                <w:szCs w:val="22"/>
                <w:lang w:eastAsia="en-GB"/>
              </w:rPr>
            </w:pPr>
          </w:p>
          <w:p w14:paraId="33605F48" w14:textId="77777777" w:rsidR="00221DEA" w:rsidRPr="006926B0" w:rsidRDefault="00601934" w:rsidP="00300BC0">
            <w:pPr>
              <w:widowControl/>
              <w:spacing w:after="0" w:line="240" w:lineRule="auto"/>
              <w:rPr>
                <w:rFonts w:cs="Arial"/>
                <w:color w:val="000000"/>
                <w:sz w:val="22"/>
                <w:szCs w:val="22"/>
                <w:lang w:eastAsia="en-GB"/>
              </w:rPr>
            </w:pPr>
            <w:r w:rsidRPr="006926B0">
              <w:rPr>
                <w:rFonts w:cs="Arial"/>
                <w:color w:val="000000"/>
                <w:sz w:val="22"/>
                <w:szCs w:val="22"/>
                <w:lang w:eastAsia="en-GB"/>
              </w:rPr>
              <w:t>Consider approach to eligibility for assignments for example:</w:t>
            </w:r>
          </w:p>
          <w:p w14:paraId="7BE4FFFC" w14:textId="77777777" w:rsidR="00D002F3" w:rsidRPr="006926B0" w:rsidRDefault="00D002F3" w:rsidP="00300BC0">
            <w:pPr>
              <w:widowControl/>
              <w:spacing w:after="0" w:line="240" w:lineRule="auto"/>
              <w:rPr>
                <w:rFonts w:cs="Arial"/>
                <w:color w:val="000000"/>
                <w:sz w:val="22"/>
                <w:szCs w:val="22"/>
                <w:lang w:eastAsia="en-GB"/>
              </w:rPr>
            </w:pPr>
          </w:p>
          <w:p w14:paraId="6C58EAF5" w14:textId="77777777" w:rsidR="00221DEA" w:rsidRPr="006926B0" w:rsidRDefault="00601934" w:rsidP="00E8432E">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all member peers to attend the peer conference at least once every three years to be eligible for assignments</w:t>
            </w:r>
          </w:p>
          <w:p w14:paraId="37DF994E" w14:textId="77777777" w:rsidR="00063C3B" w:rsidRPr="006926B0" w:rsidRDefault="00601934" w:rsidP="00221DEA">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some mandatory elements to training and development of peers</w:t>
            </w:r>
          </w:p>
          <w:p w14:paraId="284DD370" w14:textId="27CE7EB4" w:rsidR="00601934" w:rsidRPr="006926B0" w:rsidRDefault="00601934" w:rsidP="00221DEA">
            <w:pPr>
              <w:pStyle w:val="ListParagraph"/>
              <w:widowControl/>
              <w:numPr>
                <w:ilvl w:val="0"/>
                <w:numId w:val="29"/>
              </w:numPr>
              <w:spacing w:after="0" w:line="240" w:lineRule="auto"/>
              <w:rPr>
                <w:rFonts w:cs="Arial"/>
                <w:color w:val="000000"/>
                <w:sz w:val="22"/>
                <w:szCs w:val="22"/>
                <w:lang w:eastAsia="en-GB"/>
              </w:rPr>
            </w:pPr>
            <w:r w:rsidRPr="006926B0">
              <w:rPr>
                <w:rFonts w:cs="Arial"/>
                <w:color w:val="000000"/>
                <w:sz w:val="22"/>
                <w:szCs w:val="22"/>
                <w:lang w:eastAsia="en-GB"/>
              </w:rPr>
              <w:t>Lead Members consider PGO response</w:t>
            </w:r>
          </w:p>
          <w:p w14:paraId="4840882A" w14:textId="17476080" w:rsidR="00D1206E" w:rsidRPr="00221DEA" w:rsidRDefault="00D1206E" w:rsidP="00221DEA">
            <w:pPr>
              <w:widowControl/>
              <w:spacing w:after="0" w:line="240" w:lineRule="auto"/>
              <w:rPr>
                <w:rFonts w:cs="Arial"/>
                <w:color w:val="000000"/>
                <w:sz w:val="22"/>
                <w:szCs w:val="22"/>
                <w:lang w:eastAsia="en-GB"/>
              </w:rPr>
            </w:pPr>
          </w:p>
        </w:tc>
        <w:tc>
          <w:tcPr>
            <w:tcW w:w="2552" w:type="dxa"/>
            <w:shd w:val="clear" w:color="auto" w:fill="auto"/>
            <w:hideMark/>
          </w:tcPr>
          <w:p w14:paraId="4A94B455" w14:textId="77777777" w:rsidR="00837235" w:rsidRDefault="00837235" w:rsidP="00837235">
            <w:pPr>
              <w:widowControl/>
              <w:spacing w:after="0" w:line="240" w:lineRule="auto"/>
              <w:rPr>
                <w:rFonts w:cs="Arial"/>
                <w:color w:val="000000"/>
                <w:sz w:val="22"/>
                <w:szCs w:val="22"/>
                <w:lang w:eastAsia="en-GB"/>
              </w:rPr>
            </w:pPr>
          </w:p>
          <w:p w14:paraId="6EB487C6" w14:textId="5B1E8A59" w:rsidR="00837235" w:rsidRPr="00837235" w:rsidRDefault="00601934" w:rsidP="00837235">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May 23</w:t>
            </w:r>
            <w:r w:rsidR="00837235">
              <w:rPr>
                <w:rFonts w:cs="Arial"/>
                <w:color w:val="000000"/>
                <w:sz w:val="22"/>
                <w:szCs w:val="22"/>
                <w:lang w:eastAsia="en-GB"/>
              </w:rPr>
              <w:t xml:space="preserve"> - </w:t>
            </w:r>
            <w:r w:rsidR="00837235" w:rsidRPr="00837235">
              <w:rPr>
                <w:rFonts w:cs="Arial"/>
                <w:color w:val="000000"/>
                <w:sz w:val="22"/>
                <w:szCs w:val="22"/>
                <w:lang w:eastAsia="en-GB"/>
              </w:rPr>
              <w:t>Complete</w:t>
            </w:r>
          </w:p>
        </w:tc>
        <w:tc>
          <w:tcPr>
            <w:tcW w:w="5718" w:type="dxa"/>
            <w:gridSpan w:val="2"/>
            <w:shd w:val="clear" w:color="auto" w:fill="auto"/>
            <w:hideMark/>
          </w:tcPr>
          <w:p w14:paraId="0AE7FC30" w14:textId="77777777" w:rsidR="00837235" w:rsidRDefault="00837235" w:rsidP="00300BC0">
            <w:pPr>
              <w:widowControl/>
              <w:spacing w:after="0" w:line="240" w:lineRule="auto"/>
              <w:rPr>
                <w:rFonts w:cs="Arial"/>
                <w:color w:val="000000"/>
                <w:sz w:val="22"/>
                <w:szCs w:val="22"/>
                <w:lang w:eastAsia="en-GB"/>
              </w:rPr>
            </w:pPr>
          </w:p>
          <w:p w14:paraId="1EC9B2F0" w14:textId="24224AD6" w:rsidR="00601934" w:rsidRPr="00ED40C1" w:rsidRDefault="00601934"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Through discussions in February, it was agreed with lead members, the IIB and PGOS that unless special circumstances were in place all member peers would be expected to have attended or booked onto </w:t>
            </w:r>
            <w:r w:rsidRPr="00ED40C1">
              <w:rPr>
                <w:rFonts w:cs="Arial"/>
                <w:color w:val="000000"/>
                <w:sz w:val="22"/>
                <w:szCs w:val="22"/>
                <w:lang w:eastAsia="en-GB"/>
              </w:rPr>
              <w:br/>
              <w:t xml:space="preserve">relevant peer training and to have attended a member peer conference at least </w:t>
            </w:r>
            <w:r w:rsidRPr="00ED40C1">
              <w:rPr>
                <w:rFonts w:cs="Arial"/>
                <w:color w:val="000000"/>
                <w:sz w:val="22"/>
                <w:szCs w:val="22"/>
                <w:lang w:eastAsia="en-GB"/>
              </w:rPr>
              <w:br/>
              <w:t xml:space="preserve">once in the last 3 three years. </w:t>
            </w:r>
          </w:p>
        </w:tc>
      </w:tr>
      <w:tr w:rsidR="00136D71" w:rsidRPr="00ED40C1" w14:paraId="2AD7C4D3" w14:textId="77777777" w:rsidTr="00AA7B08">
        <w:trPr>
          <w:trHeight w:val="849"/>
        </w:trPr>
        <w:tc>
          <w:tcPr>
            <w:tcW w:w="538" w:type="dxa"/>
            <w:shd w:val="clear" w:color="auto" w:fill="auto"/>
            <w:noWrap/>
            <w:hideMark/>
          </w:tcPr>
          <w:p w14:paraId="52A90842" w14:textId="77777777" w:rsidR="00136D71" w:rsidRDefault="00136D71" w:rsidP="00300BC0">
            <w:pPr>
              <w:widowControl/>
              <w:spacing w:after="0" w:line="240" w:lineRule="auto"/>
              <w:jc w:val="center"/>
              <w:rPr>
                <w:rFonts w:cs="Arial"/>
                <w:color w:val="000000"/>
                <w:sz w:val="22"/>
                <w:szCs w:val="22"/>
                <w:lang w:eastAsia="en-GB"/>
              </w:rPr>
            </w:pPr>
          </w:p>
          <w:p w14:paraId="1B632691" w14:textId="0C05B979" w:rsidR="00136D71" w:rsidRPr="00ED40C1" w:rsidRDefault="00136D71"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18</w:t>
            </w:r>
          </w:p>
        </w:tc>
        <w:tc>
          <w:tcPr>
            <w:tcW w:w="5382" w:type="dxa"/>
          </w:tcPr>
          <w:p w14:paraId="0E7CD114" w14:textId="77777777" w:rsidR="00136D71" w:rsidRDefault="00136D71" w:rsidP="00300BC0">
            <w:pPr>
              <w:widowControl/>
              <w:spacing w:after="0" w:line="240" w:lineRule="auto"/>
              <w:rPr>
                <w:rFonts w:cs="Arial"/>
                <w:color w:val="000000"/>
                <w:sz w:val="22"/>
                <w:szCs w:val="22"/>
                <w:lang w:eastAsia="en-GB"/>
              </w:rPr>
            </w:pPr>
          </w:p>
          <w:p w14:paraId="45CB3DCD" w14:textId="5B16A31F" w:rsidR="00136D71" w:rsidRPr="00ED40C1" w:rsidRDefault="00136D71"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Agree an approach to ownership, development and commissioning of member peer development</w:t>
            </w:r>
          </w:p>
        </w:tc>
        <w:tc>
          <w:tcPr>
            <w:tcW w:w="2552" w:type="dxa"/>
            <w:shd w:val="clear" w:color="auto" w:fill="auto"/>
            <w:noWrap/>
            <w:hideMark/>
          </w:tcPr>
          <w:p w14:paraId="33D84CC4" w14:textId="77777777" w:rsidR="00136D71" w:rsidRDefault="00136D71" w:rsidP="00136D71">
            <w:pPr>
              <w:widowControl/>
              <w:spacing w:after="0" w:line="240" w:lineRule="auto"/>
              <w:rPr>
                <w:rFonts w:cs="Arial"/>
                <w:color w:val="000000"/>
                <w:sz w:val="22"/>
                <w:szCs w:val="22"/>
                <w:lang w:eastAsia="en-GB"/>
              </w:rPr>
            </w:pPr>
          </w:p>
          <w:p w14:paraId="210EB2FF" w14:textId="65F2C794" w:rsidR="00136D71" w:rsidRPr="00ED40C1" w:rsidRDefault="00136D71" w:rsidP="00136D71">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September 23</w:t>
            </w:r>
          </w:p>
        </w:tc>
        <w:tc>
          <w:tcPr>
            <w:tcW w:w="5718" w:type="dxa"/>
            <w:gridSpan w:val="2"/>
            <w:shd w:val="clear" w:color="auto" w:fill="auto"/>
            <w:hideMark/>
          </w:tcPr>
          <w:p w14:paraId="3A9BA1ED" w14:textId="77777777" w:rsidR="00136D71" w:rsidRDefault="00136D71" w:rsidP="00300BC0">
            <w:pPr>
              <w:widowControl/>
              <w:spacing w:after="0" w:line="240" w:lineRule="auto"/>
              <w:rPr>
                <w:rFonts w:cs="Arial"/>
                <w:sz w:val="22"/>
                <w:szCs w:val="22"/>
                <w:lang w:eastAsia="en-GB"/>
              </w:rPr>
            </w:pPr>
          </w:p>
          <w:p w14:paraId="657D4D14" w14:textId="77777777" w:rsidR="00136D71" w:rsidRDefault="00136D71" w:rsidP="00300BC0">
            <w:pPr>
              <w:widowControl/>
              <w:spacing w:after="0" w:line="240" w:lineRule="auto"/>
              <w:rPr>
                <w:rFonts w:cs="Arial"/>
                <w:sz w:val="22"/>
                <w:szCs w:val="22"/>
                <w:lang w:eastAsia="en-GB"/>
              </w:rPr>
            </w:pPr>
            <w:r w:rsidRPr="00ED40C1">
              <w:rPr>
                <w:rFonts w:cs="Arial"/>
                <w:sz w:val="22"/>
                <w:szCs w:val="22"/>
                <w:lang w:eastAsia="en-GB"/>
              </w:rPr>
              <w:t xml:space="preserve">To be reviewed as part of the evaluation of the first tranche of member training in 2023/24. </w:t>
            </w:r>
          </w:p>
          <w:p w14:paraId="4BF5AC17" w14:textId="33552BC7" w:rsidR="00136D71" w:rsidRPr="00ED40C1" w:rsidRDefault="00136D71" w:rsidP="00300BC0">
            <w:pPr>
              <w:widowControl/>
              <w:spacing w:after="0" w:line="240" w:lineRule="auto"/>
              <w:rPr>
                <w:rFonts w:cs="Arial"/>
                <w:sz w:val="22"/>
                <w:szCs w:val="22"/>
                <w:lang w:eastAsia="en-GB"/>
              </w:rPr>
            </w:pPr>
          </w:p>
        </w:tc>
      </w:tr>
      <w:tr w:rsidR="00136D71" w:rsidRPr="00ED40C1" w14:paraId="0937C41C" w14:textId="77777777" w:rsidTr="00C63AF2">
        <w:trPr>
          <w:trHeight w:val="2530"/>
        </w:trPr>
        <w:tc>
          <w:tcPr>
            <w:tcW w:w="538" w:type="dxa"/>
            <w:shd w:val="clear" w:color="auto" w:fill="auto"/>
            <w:noWrap/>
            <w:hideMark/>
          </w:tcPr>
          <w:p w14:paraId="5CB3CCB0" w14:textId="77777777" w:rsidR="00D1206E" w:rsidRDefault="00D1206E" w:rsidP="00300BC0">
            <w:pPr>
              <w:widowControl/>
              <w:spacing w:after="0" w:line="240" w:lineRule="auto"/>
              <w:jc w:val="center"/>
              <w:rPr>
                <w:rFonts w:cs="Arial"/>
                <w:color w:val="000000"/>
                <w:sz w:val="22"/>
                <w:szCs w:val="22"/>
                <w:lang w:eastAsia="en-GB"/>
              </w:rPr>
            </w:pPr>
          </w:p>
          <w:p w14:paraId="32A69DA8" w14:textId="4CB5275C" w:rsidR="00136D71" w:rsidRPr="00ED40C1" w:rsidRDefault="00136D71"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19</w:t>
            </w:r>
          </w:p>
        </w:tc>
        <w:tc>
          <w:tcPr>
            <w:tcW w:w="5382" w:type="dxa"/>
          </w:tcPr>
          <w:p w14:paraId="5B42A60A" w14:textId="77777777" w:rsidR="00136D71" w:rsidRDefault="00136D71" w:rsidP="00300BC0">
            <w:pPr>
              <w:widowControl/>
              <w:spacing w:after="0" w:line="240" w:lineRule="auto"/>
              <w:rPr>
                <w:rFonts w:cs="Arial"/>
                <w:sz w:val="22"/>
                <w:szCs w:val="22"/>
                <w:lang w:eastAsia="en-GB"/>
              </w:rPr>
            </w:pPr>
          </w:p>
          <w:p w14:paraId="59653648" w14:textId="77777777" w:rsidR="00E8432E" w:rsidRDefault="00136D71" w:rsidP="00300BC0">
            <w:pPr>
              <w:widowControl/>
              <w:spacing w:after="0" w:line="240" w:lineRule="auto"/>
              <w:rPr>
                <w:rFonts w:cs="Arial"/>
                <w:sz w:val="22"/>
                <w:szCs w:val="22"/>
                <w:lang w:eastAsia="en-GB"/>
              </w:rPr>
            </w:pPr>
            <w:r w:rsidRPr="00ED40C1">
              <w:rPr>
                <w:rFonts w:cs="Arial"/>
                <w:sz w:val="22"/>
                <w:szCs w:val="22"/>
                <w:lang w:eastAsia="en-GB"/>
              </w:rPr>
              <w:t>Deliver sufficient training to ensure that all member peers have received training (or committed to attend) before deployment:</w:t>
            </w:r>
          </w:p>
          <w:p w14:paraId="3B9D56F6" w14:textId="77777777" w:rsidR="00D002F3" w:rsidRDefault="00D002F3" w:rsidP="00300BC0">
            <w:pPr>
              <w:widowControl/>
              <w:spacing w:after="0" w:line="240" w:lineRule="auto"/>
              <w:rPr>
                <w:rFonts w:cs="Arial"/>
                <w:sz w:val="22"/>
                <w:szCs w:val="22"/>
                <w:lang w:eastAsia="en-GB"/>
              </w:rPr>
            </w:pPr>
          </w:p>
          <w:p w14:paraId="43CF9828" w14:textId="77777777" w:rsidR="00E8432E" w:rsidRDefault="00136D71" w:rsidP="00E8432E">
            <w:pPr>
              <w:pStyle w:val="ListParagraph"/>
              <w:widowControl/>
              <w:numPr>
                <w:ilvl w:val="0"/>
                <w:numId w:val="29"/>
              </w:numPr>
              <w:spacing w:after="0" w:line="240" w:lineRule="auto"/>
              <w:rPr>
                <w:rFonts w:cs="Arial"/>
                <w:sz w:val="22"/>
                <w:szCs w:val="22"/>
                <w:lang w:eastAsia="en-GB"/>
              </w:rPr>
            </w:pPr>
            <w:r w:rsidRPr="00E8432E">
              <w:rPr>
                <w:rFonts w:cs="Arial"/>
                <w:color w:val="000000"/>
                <w:sz w:val="22"/>
                <w:szCs w:val="22"/>
                <w:lang w:eastAsia="en-GB"/>
              </w:rPr>
              <w:t>Corporate</w:t>
            </w:r>
            <w:r w:rsidRPr="00E8432E">
              <w:rPr>
                <w:rFonts w:cs="Arial"/>
                <w:sz w:val="22"/>
                <w:szCs w:val="22"/>
                <w:lang w:eastAsia="en-GB"/>
              </w:rPr>
              <w:t xml:space="preserve"> Peer Challenge</w:t>
            </w:r>
          </w:p>
          <w:p w14:paraId="344E0291" w14:textId="77777777" w:rsidR="00E8432E" w:rsidRDefault="00136D71" w:rsidP="00E8432E">
            <w:pPr>
              <w:pStyle w:val="ListParagraph"/>
              <w:widowControl/>
              <w:numPr>
                <w:ilvl w:val="0"/>
                <w:numId w:val="29"/>
              </w:numPr>
              <w:spacing w:after="0" w:line="240" w:lineRule="auto"/>
              <w:rPr>
                <w:rFonts w:cs="Arial"/>
                <w:sz w:val="22"/>
                <w:szCs w:val="22"/>
                <w:lang w:eastAsia="en-GB"/>
              </w:rPr>
            </w:pPr>
            <w:r w:rsidRPr="00E8432E">
              <w:rPr>
                <w:rFonts w:cs="Arial"/>
                <w:sz w:val="22"/>
                <w:szCs w:val="22"/>
                <w:lang w:eastAsia="en-GB"/>
              </w:rPr>
              <w:t xml:space="preserve">Other </w:t>
            </w:r>
            <w:r w:rsidRPr="00E8432E">
              <w:rPr>
                <w:rFonts w:cs="Arial"/>
                <w:color w:val="000000"/>
                <w:sz w:val="22"/>
                <w:szCs w:val="22"/>
                <w:lang w:eastAsia="en-GB"/>
              </w:rPr>
              <w:t>peer</w:t>
            </w:r>
            <w:r w:rsidRPr="00E8432E">
              <w:rPr>
                <w:rFonts w:cs="Arial"/>
                <w:sz w:val="22"/>
                <w:szCs w:val="22"/>
                <w:lang w:eastAsia="en-GB"/>
              </w:rPr>
              <w:t xml:space="preserve"> reviews</w:t>
            </w:r>
          </w:p>
          <w:p w14:paraId="3CFB090D" w14:textId="1BC6CA5D" w:rsidR="00136D71" w:rsidRPr="00E8432E" w:rsidRDefault="00136D71" w:rsidP="00E8432E">
            <w:pPr>
              <w:pStyle w:val="ListParagraph"/>
              <w:widowControl/>
              <w:numPr>
                <w:ilvl w:val="0"/>
                <w:numId w:val="29"/>
              </w:numPr>
              <w:spacing w:after="0" w:line="240" w:lineRule="auto"/>
              <w:rPr>
                <w:rFonts w:cs="Arial"/>
                <w:sz w:val="22"/>
                <w:szCs w:val="22"/>
                <w:lang w:eastAsia="en-GB"/>
              </w:rPr>
            </w:pPr>
            <w:r w:rsidRPr="00E8432E">
              <w:rPr>
                <w:rFonts w:cs="Arial"/>
                <w:color w:val="000000"/>
                <w:sz w:val="22"/>
                <w:szCs w:val="22"/>
                <w:lang w:eastAsia="en-GB"/>
              </w:rPr>
              <w:t>Mentoring</w:t>
            </w:r>
          </w:p>
        </w:tc>
        <w:tc>
          <w:tcPr>
            <w:tcW w:w="2552" w:type="dxa"/>
            <w:shd w:val="clear" w:color="auto" w:fill="auto"/>
            <w:noWrap/>
            <w:hideMark/>
          </w:tcPr>
          <w:p w14:paraId="49505D64" w14:textId="77777777" w:rsidR="00136D71" w:rsidRDefault="00136D71" w:rsidP="00300BC0">
            <w:pPr>
              <w:widowControl/>
              <w:spacing w:after="0" w:line="240" w:lineRule="auto"/>
              <w:jc w:val="center"/>
              <w:rPr>
                <w:rFonts w:cs="Arial"/>
                <w:color w:val="000000"/>
                <w:sz w:val="22"/>
                <w:szCs w:val="22"/>
                <w:lang w:eastAsia="en-GB"/>
              </w:rPr>
            </w:pPr>
          </w:p>
          <w:p w14:paraId="05971B75" w14:textId="75F1DD51" w:rsidR="00136D71" w:rsidRPr="00ED40C1" w:rsidRDefault="00136D71" w:rsidP="00136D71">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December 23</w:t>
            </w:r>
          </w:p>
        </w:tc>
        <w:tc>
          <w:tcPr>
            <w:tcW w:w="5718" w:type="dxa"/>
            <w:gridSpan w:val="2"/>
            <w:shd w:val="clear" w:color="auto" w:fill="auto"/>
            <w:hideMark/>
          </w:tcPr>
          <w:p w14:paraId="110501EB" w14:textId="77777777" w:rsidR="00136D71" w:rsidRPr="00ED40C1" w:rsidRDefault="00136D71" w:rsidP="00300BC0">
            <w:pPr>
              <w:widowControl/>
              <w:spacing w:after="0" w:line="240" w:lineRule="auto"/>
              <w:rPr>
                <w:rFonts w:cs="Arial"/>
                <w:color w:val="000000"/>
                <w:sz w:val="22"/>
                <w:szCs w:val="22"/>
                <w:lang w:eastAsia="en-GB"/>
              </w:rPr>
            </w:pPr>
          </w:p>
          <w:p w14:paraId="74E325F6" w14:textId="77777777" w:rsidR="00136D71" w:rsidRPr="00ED40C1" w:rsidRDefault="00136D71"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is working to develop a new programme of Mentoring and Peer Challenge training for member (and officer) peers. This will include a strong focus on the delivery of Corporate Peer Challenges and supporting those Councils that have had a change of control. </w:t>
            </w:r>
          </w:p>
          <w:p w14:paraId="753B99DB" w14:textId="77777777" w:rsidR="00136D71" w:rsidRPr="00ED40C1" w:rsidRDefault="00136D71" w:rsidP="00300BC0">
            <w:pPr>
              <w:widowControl/>
              <w:spacing w:after="0" w:line="240" w:lineRule="auto"/>
              <w:rPr>
                <w:rFonts w:cs="Arial"/>
                <w:color w:val="000000"/>
                <w:sz w:val="22"/>
                <w:szCs w:val="22"/>
                <w:lang w:eastAsia="en-GB"/>
              </w:rPr>
            </w:pPr>
          </w:p>
          <w:p w14:paraId="16B1B3C4" w14:textId="77777777" w:rsidR="000449DE" w:rsidRDefault="00136D71"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A process of training delivery has been agreed with PGOs and sessions are now being scheduled.</w:t>
            </w:r>
          </w:p>
          <w:p w14:paraId="4BDB6AF0" w14:textId="77777777" w:rsidR="000449DE" w:rsidRDefault="000449DE" w:rsidP="00300BC0">
            <w:pPr>
              <w:widowControl/>
              <w:spacing w:after="0" w:line="240" w:lineRule="auto"/>
              <w:rPr>
                <w:rFonts w:cs="Arial"/>
                <w:color w:val="000000"/>
                <w:sz w:val="22"/>
                <w:szCs w:val="22"/>
                <w:lang w:eastAsia="en-GB"/>
              </w:rPr>
            </w:pPr>
          </w:p>
          <w:p w14:paraId="5D4F659A" w14:textId="77777777" w:rsidR="000449DE" w:rsidRDefault="000449DE" w:rsidP="00300BC0">
            <w:pPr>
              <w:widowControl/>
              <w:spacing w:after="0" w:line="240" w:lineRule="auto"/>
              <w:rPr>
                <w:rFonts w:cs="Arial"/>
                <w:color w:val="000000"/>
                <w:sz w:val="22"/>
                <w:szCs w:val="22"/>
                <w:lang w:eastAsia="en-GB"/>
              </w:rPr>
            </w:pPr>
          </w:p>
          <w:p w14:paraId="0A166222" w14:textId="77777777" w:rsidR="000449DE" w:rsidRDefault="000449DE" w:rsidP="00300BC0">
            <w:pPr>
              <w:widowControl/>
              <w:spacing w:after="0" w:line="240" w:lineRule="auto"/>
              <w:rPr>
                <w:rFonts w:cs="Arial"/>
                <w:color w:val="000000"/>
                <w:sz w:val="22"/>
                <w:szCs w:val="22"/>
                <w:lang w:eastAsia="en-GB"/>
              </w:rPr>
            </w:pPr>
          </w:p>
          <w:p w14:paraId="242B2DC5" w14:textId="77777777" w:rsidR="000449DE" w:rsidRDefault="000449DE" w:rsidP="00300BC0">
            <w:pPr>
              <w:widowControl/>
              <w:spacing w:after="0" w:line="240" w:lineRule="auto"/>
              <w:rPr>
                <w:rFonts w:cs="Arial"/>
                <w:color w:val="000000"/>
                <w:sz w:val="22"/>
                <w:szCs w:val="22"/>
                <w:lang w:eastAsia="en-GB"/>
              </w:rPr>
            </w:pPr>
          </w:p>
          <w:p w14:paraId="17311F37" w14:textId="77777777" w:rsidR="000449DE" w:rsidRDefault="000449DE" w:rsidP="00300BC0">
            <w:pPr>
              <w:widowControl/>
              <w:spacing w:after="0" w:line="240" w:lineRule="auto"/>
              <w:rPr>
                <w:rFonts w:cs="Arial"/>
                <w:color w:val="000000"/>
                <w:sz w:val="22"/>
                <w:szCs w:val="22"/>
                <w:lang w:eastAsia="en-GB"/>
              </w:rPr>
            </w:pPr>
          </w:p>
          <w:p w14:paraId="08274082" w14:textId="27879378" w:rsidR="00136D71" w:rsidRPr="00ED40C1" w:rsidRDefault="00136D71"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w:t>
            </w:r>
          </w:p>
          <w:p w14:paraId="32D14F4D" w14:textId="77777777" w:rsidR="00136D71" w:rsidRPr="00ED40C1" w:rsidRDefault="00136D71" w:rsidP="00300BC0">
            <w:pPr>
              <w:widowControl/>
              <w:spacing w:after="0" w:line="240" w:lineRule="auto"/>
              <w:rPr>
                <w:rFonts w:cs="Arial"/>
                <w:color w:val="000000"/>
                <w:sz w:val="22"/>
                <w:szCs w:val="22"/>
                <w:lang w:eastAsia="en-GB"/>
              </w:rPr>
            </w:pPr>
          </w:p>
          <w:p w14:paraId="69FF7BA8" w14:textId="3865C207" w:rsidR="00136D71" w:rsidRPr="00ED40C1" w:rsidRDefault="00136D71" w:rsidP="00300BC0">
            <w:pPr>
              <w:widowControl/>
              <w:spacing w:after="0" w:line="240" w:lineRule="auto"/>
              <w:rPr>
                <w:rFonts w:cs="Arial"/>
                <w:color w:val="000000"/>
                <w:sz w:val="22"/>
                <w:szCs w:val="22"/>
                <w:lang w:eastAsia="en-GB"/>
              </w:rPr>
            </w:pPr>
          </w:p>
        </w:tc>
      </w:tr>
      <w:tr w:rsidR="007F3256" w:rsidRPr="00ED40C1" w14:paraId="7BDCE73B" w14:textId="77777777" w:rsidTr="00C63AF2">
        <w:trPr>
          <w:gridAfter w:val="1"/>
          <w:wAfter w:w="14" w:type="dxa"/>
          <w:trHeight w:val="661"/>
        </w:trPr>
        <w:tc>
          <w:tcPr>
            <w:tcW w:w="14176" w:type="dxa"/>
            <w:gridSpan w:val="4"/>
            <w:shd w:val="clear" w:color="auto" w:fill="D9D9D9" w:themeFill="background1" w:themeFillShade="D9"/>
            <w:noWrap/>
            <w:vAlign w:val="center"/>
          </w:tcPr>
          <w:p w14:paraId="05467AAD" w14:textId="1D64840C" w:rsidR="007F3256" w:rsidRPr="00ED40C1" w:rsidRDefault="007F3256" w:rsidP="007F3256">
            <w:pPr>
              <w:widowControl/>
              <w:spacing w:after="0" w:line="240" w:lineRule="auto"/>
              <w:jc w:val="center"/>
              <w:rPr>
                <w:rFonts w:cs="Arial"/>
                <w:color w:val="000000"/>
                <w:sz w:val="22"/>
                <w:szCs w:val="22"/>
                <w:lang w:eastAsia="en-GB"/>
              </w:rPr>
            </w:pPr>
            <w:r w:rsidRPr="00ED40C1">
              <w:rPr>
                <w:rFonts w:cs="Arial"/>
                <w:b/>
                <w:bCs/>
                <w:color w:val="000000"/>
                <w:sz w:val="22"/>
                <w:szCs w:val="22"/>
                <w:lang w:eastAsia="en-GB"/>
              </w:rPr>
              <w:lastRenderedPageBreak/>
              <w:t>Theme 4: Quality assurance</w:t>
            </w:r>
          </w:p>
        </w:tc>
      </w:tr>
      <w:tr w:rsidR="00996D47" w:rsidRPr="00ED40C1" w14:paraId="7761D165" w14:textId="77777777" w:rsidTr="00AA7B08">
        <w:trPr>
          <w:trHeight w:val="3971"/>
        </w:trPr>
        <w:tc>
          <w:tcPr>
            <w:tcW w:w="538" w:type="dxa"/>
            <w:shd w:val="clear" w:color="auto" w:fill="auto"/>
            <w:noWrap/>
            <w:hideMark/>
          </w:tcPr>
          <w:p w14:paraId="057F46C7" w14:textId="77777777" w:rsidR="00D1206E" w:rsidRDefault="00D1206E" w:rsidP="00300BC0">
            <w:pPr>
              <w:widowControl/>
              <w:spacing w:after="0" w:line="240" w:lineRule="auto"/>
              <w:jc w:val="center"/>
              <w:rPr>
                <w:rFonts w:cs="Arial"/>
                <w:color w:val="000000"/>
                <w:sz w:val="22"/>
                <w:szCs w:val="22"/>
                <w:lang w:eastAsia="en-GB"/>
              </w:rPr>
            </w:pPr>
          </w:p>
          <w:p w14:paraId="03A39F79" w14:textId="78C054B9" w:rsidR="00996D47" w:rsidRPr="00ED40C1" w:rsidRDefault="00996D47"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20</w:t>
            </w:r>
          </w:p>
        </w:tc>
        <w:tc>
          <w:tcPr>
            <w:tcW w:w="5382" w:type="dxa"/>
          </w:tcPr>
          <w:p w14:paraId="6EF166EF" w14:textId="77777777" w:rsidR="00996D47" w:rsidRDefault="00996D47" w:rsidP="00300BC0">
            <w:pPr>
              <w:widowControl/>
              <w:spacing w:after="0" w:line="240" w:lineRule="auto"/>
              <w:rPr>
                <w:rFonts w:cs="Arial"/>
                <w:color w:val="000000"/>
                <w:sz w:val="22"/>
                <w:szCs w:val="22"/>
                <w:lang w:eastAsia="en-GB"/>
              </w:rPr>
            </w:pPr>
          </w:p>
          <w:p w14:paraId="372993DD" w14:textId="43CB726C" w:rsidR="00996D47" w:rsidRPr="00ED40C1" w:rsidRDefault="00996D4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Agree proportionate and systematic approach to feedback from regional teams/ programmes to PGOs on member peer performance/ communicate PGO approach </w:t>
            </w:r>
          </w:p>
        </w:tc>
        <w:tc>
          <w:tcPr>
            <w:tcW w:w="2552" w:type="dxa"/>
            <w:shd w:val="clear" w:color="auto" w:fill="auto"/>
            <w:hideMark/>
          </w:tcPr>
          <w:p w14:paraId="24FAEB82" w14:textId="77777777" w:rsidR="00996D47" w:rsidRDefault="00996D47" w:rsidP="00300BC0">
            <w:pPr>
              <w:widowControl/>
              <w:spacing w:after="0" w:line="240" w:lineRule="auto"/>
              <w:jc w:val="center"/>
              <w:rPr>
                <w:rFonts w:cs="Arial"/>
                <w:color w:val="000000"/>
                <w:sz w:val="22"/>
                <w:szCs w:val="22"/>
                <w:lang w:eastAsia="en-GB"/>
              </w:rPr>
            </w:pPr>
          </w:p>
          <w:p w14:paraId="511A53E2" w14:textId="43F93BC6" w:rsidR="00996D47" w:rsidRPr="00ED40C1" w:rsidRDefault="00996D47" w:rsidP="00D1206E">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May 23</w:t>
            </w:r>
            <w:r w:rsidR="00D1206E">
              <w:rPr>
                <w:rFonts w:cs="Arial"/>
                <w:color w:val="000000"/>
                <w:sz w:val="22"/>
                <w:szCs w:val="22"/>
                <w:lang w:eastAsia="en-GB"/>
              </w:rPr>
              <w:t xml:space="preserve"> – Complete</w:t>
            </w:r>
          </w:p>
        </w:tc>
        <w:tc>
          <w:tcPr>
            <w:tcW w:w="5718" w:type="dxa"/>
            <w:gridSpan w:val="2"/>
            <w:shd w:val="clear" w:color="auto" w:fill="auto"/>
            <w:hideMark/>
          </w:tcPr>
          <w:p w14:paraId="5AD79C6E" w14:textId="77777777" w:rsidR="00996D47" w:rsidRDefault="00996D47" w:rsidP="00300BC0">
            <w:pPr>
              <w:widowControl/>
              <w:spacing w:after="0" w:line="240" w:lineRule="auto"/>
              <w:rPr>
                <w:rFonts w:cs="Arial"/>
                <w:color w:val="000000"/>
                <w:sz w:val="22"/>
                <w:szCs w:val="22"/>
                <w:lang w:eastAsia="en-GB"/>
              </w:rPr>
            </w:pPr>
          </w:p>
          <w:p w14:paraId="3305240E" w14:textId="43B530D7" w:rsidR="00996D47" w:rsidRPr="00ED40C1" w:rsidRDefault="00996D4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LGA has introduced a number of measures to more effectively capture feedback on peer performance, this includes establishing an internal Peer challenge managers meeting to share arising challenges and notable </w:t>
            </w:r>
            <w:r w:rsidR="00D1206E" w:rsidRPr="00ED40C1">
              <w:rPr>
                <w:rFonts w:cs="Arial"/>
                <w:color w:val="000000"/>
                <w:sz w:val="22"/>
                <w:szCs w:val="22"/>
                <w:lang w:eastAsia="en-GB"/>
              </w:rPr>
              <w:t>practice</w:t>
            </w:r>
            <w:r w:rsidRPr="00ED40C1">
              <w:rPr>
                <w:rFonts w:cs="Arial"/>
                <w:color w:val="000000"/>
                <w:sz w:val="22"/>
                <w:szCs w:val="22"/>
                <w:lang w:eastAsia="en-GB"/>
              </w:rPr>
              <w:t>.</w:t>
            </w:r>
            <w:r w:rsidRPr="00ED40C1">
              <w:rPr>
                <w:rFonts w:cs="Arial"/>
                <w:color w:val="000000"/>
                <w:sz w:val="22"/>
                <w:szCs w:val="22"/>
                <w:lang w:eastAsia="en-GB"/>
              </w:rPr>
              <w:br/>
            </w:r>
            <w:r w:rsidRPr="00ED40C1">
              <w:rPr>
                <w:rFonts w:cs="Arial"/>
                <w:color w:val="000000"/>
                <w:sz w:val="22"/>
                <w:szCs w:val="22"/>
                <w:lang w:eastAsia="en-GB"/>
              </w:rPr>
              <w:br/>
              <w:t xml:space="preserve">Additionally, each PGO now has a main PA contact to strengthen links with improvement and allow more direct communication regarding peers. </w:t>
            </w:r>
          </w:p>
          <w:p w14:paraId="59E334E9" w14:textId="77777777" w:rsidR="00996D47" w:rsidRPr="00ED40C1" w:rsidRDefault="00996D47" w:rsidP="00300BC0">
            <w:pPr>
              <w:widowControl/>
              <w:spacing w:after="0" w:line="240" w:lineRule="auto"/>
              <w:rPr>
                <w:rFonts w:cs="Arial"/>
                <w:color w:val="000000"/>
                <w:sz w:val="22"/>
                <w:szCs w:val="22"/>
                <w:lang w:eastAsia="en-GB"/>
              </w:rPr>
            </w:pPr>
          </w:p>
          <w:p w14:paraId="7A10F3B1" w14:textId="77777777" w:rsidR="00996D47" w:rsidRPr="00ED40C1" w:rsidRDefault="00996D47"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 Feedback on Member Peer performance is also provided to the relevant PGOs on completion of each Corporate Peer Challenge. These new measures will continue to be reviewed and established.   </w:t>
            </w:r>
          </w:p>
        </w:tc>
      </w:tr>
      <w:tr w:rsidR="0079310C" w:rsidRPr="00ED40C1" w14:paraId="51791A07" w14:textId="77777777" w:rsidTr="00A5642D">
        <w:trPr>
          <w:trHeight w:val="427"/>
        </w:trPr>
        <w:tc>
          <w:tcPr>
            <w:tcW w:w="538" w:type="dxa"/>
            <w:shd w:val="clear" w:color="auto" w:fill="auto"/>
            <w:noWrap/>
            <w:hideMark/>
          </w:tcPr>
          <w:p w14:paraId="3824565C" w14:textId="77777777" w:rsidR="0079310C" w:rsidRDefault="0079310C" w:rsidP="00300BC0">
            <w:pPr>
              <w:widowControl/>
              <w:spacing w:after="0" w:line="240" w:lineRule="auto"/>
              <w:jc w:val="center"/>
              <w:rPr>
                <w:rFonts w:cs="Arial"/>
                <w:color w:val="000000"/>
                <w:sz w:val="22"/>
                <w:szCs w:val="22"/>
                <w:lang w:eastAsia="en-GB"/>
              </w:rPr>
            </w:pPr>
          </w:p>
          <w:p w14:paraId="7EAB18E2" w14:textId="0D6A0A93" w:rsidR="0079310C" w:rsidRPr="00ED40C1" w:rsidRDefault="0079310C"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21</w:t>
            </w:r>
          </w:p>
        </w:tc>
        <w:tc>
          <w:tcPr>
            <w:tcW w:w="5382" w:type="dxa"/>
          </w:tcPr>
          <w:p w14:paraId="4A2D35D0" w14:textId="77777777" w:rsidR="0079310C" w:rsidRDefault="0079310C" w:rsidP="00300BC0">
            <w:pPr>
              <w:widowControl/>
              <w:spacing w:after="0" w:line="240" w:lineRule="auto"/>
              <w:rPr>
                <w:rFonts w:cs="Arial"/>
                <w:color w:val="000000"/>
                <w:sz w:val="22"/>
                <w:szCs w:val="22"/>
                <w:lang w:eastAsia="en-GB"/>
              </w:rPr>
            </w:pPr>
          </w:p>
          <w:p w14:paraId="40F2E51B" w14:textId="00D2A381" w:rsidR="0079310C" w:rsidRDefault="0079310C"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Consider whether to introduce some form of Performance appraisal for member peers:</w:t>
            </w:r>
          </w:p>
          <w:p w14:paraId="2BD74A6E" w14:textId="77777777" w:rsidR="0079310C" w:rsidRDefault="0079310C" w:rsidP="00300BC0">
            <w:pPr>
              <w:widowControl/>
              <w:spacing w:after="0" w:line="240" w:lineRule="auto"/>
              <w:rPr>
                <w:rFonts w:cs="Arial"/>
                <w:color w:val="000000"/>
                <w:sz w:val="22"/>
                <w:szCs w:val="22"/>
                <w:lang w:eastAsia="en-GB"/>
              </w:rPr>
            </w:pPr>
          </w:p>
          <w:p w14:paraId="7B04C3A6" w14:textId="77777777" w:rsidR="0079310C" w:rsidRDefault="0079310C" w:rsidP="00E8432E">
            <w:pPr>
              <w:pStyle w:val="ListParagraph"/>
              <w:widowControl/>
              <w:numPr>
                <w:ilvl w:val="0"/>
                <w:numId w:val="29"/>
              </w:numPr>
              <w:spacing w:after="0" w:line="240" w:lineRule="auto"/>
              <w:rPr>
                <w:rFonts w:cs="Arial"/>
                <w:color w:val="000000"/>
                <w:sz w:val="22"/>
                <w:szCs w:val="22"/>
                <w:lang w:eastAsia="en-GB"/>
              </w:rPr>
            </w:pPr>
            <w:r w:rsidRPr="0079310C">
              <w:rPr>
                <w:rFonts w:cs="Arial"/>
                <w:color w:val="000000"/>
                <w:sz w:val="22"/>
                <w:szCs w:val="22"/>
                <w:lang w:eastAsia="en-GB"/>
              </w:rPr>
              <w:t>Liaise to consider potential for a more systematic approach</w:t>
            </w:r>
          </w:p>
          <w:p w14:paraId="04E6866C" w14:textId="1908A092" w:rsidR="0079310C" w:rsidRPr="0079310C" w:rsidRDefault="0079310C" w:rsidP="00E8432E">
            <w:pPr>
              <w:pStyle w:val="ListParagraph"/>
              <w:widowControl/>
              <w:numPr>
                <w:ilvl w:val="0"/>
                <w:numId w:val="29"/>
              </w:numPr>
              <w:spacing w:after="0" w:line="240" w:lineRule="auto"/>
              <w:rPr>
                <w:rFonts w:cs="Arial"/>
                <w:color w:val="000000"/>
                <w:sz w:val="22"/>
                <w:szCs w:val="22"/>
                <w:lang w:eastAsia="en-GB"/>
              </w:rPr>
            </w:pPr>
            <w:r w:rsidRPr="0079310C">
              <w:rPr>
                <w:rFonts w:cs="Arial"/>
                <w:color w:val="000000"/>
                <w:sz w:val="22"/>
                <w:szCs w:val="22"/>
                <w:lang w:eastAsia="en-GB"/>
              </w:rPr>
              <w:t>Lead Members consider proposals</w:t>
            </w:r>
          </w:p>
        </w:tc>
        <w:tc>
          <w:tcPr>
            <w:tcW w:w="2552" w:type="dxa"/>
            <w:shd w:val="clear" w:color="auto" w:fill="auto"/>
            <w:hideMark/>
          </w:tcPr>
          <w:p w14:paraId="6136C680" w14:textId="77777777" w:rsidR="0079310C" w:rsidRDefault="0079310C" w:rsidP="00300BC0">
            <w:pPr>
              <w:widowControl/>
              <w:spacing w:after="0" w:line="240" w:lineRule="auto"/>
              <w:jc w:val="center"/>
              <w:rPr>
                <w:rFonts w:cs="Arial"/>
                <w:color w:val="000000"/>
                <w:sz w:val="22"/>
                <w:szCs w:val="22"/>
                <w:lang w:eastAsia="en-GB"/>
              </w:rPr>
            </w:pPr>
          </w:p>
          <w:p w14:paraId="7E3CD2A7" w14:textId="77777777" w:rsidR="0073623F" w:rsidRDefault="0079310C" w:rsidP="0079310C">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w:t>
            </w:r>
            <w:r w:rsidR="007048F4">
              <w:rPr>
                <w:rFonts w:cs="Arial"/>
                <w:color w:val="000000"/>
                <w:sz w:val="22"/>
                <w:szCs w:val="22"/>
                <w:lang w:eastAsia="en-GB"/>
              </w:rPr>
              <w:t xml:space="preserve">of </w:t>
            </w:r>
            <w:r w:rsidRPr="00ED40C1">
              <w:rPr>
                <w:rFonts w:cs="Arial"/>
                <w:color w:val="000000"/>
                <w:sz w:val="22"/>
                <w:szCs w:val="22"/>
                <w:lang w:eastAsia="en-GB"/>
              </w:rPr>
              <w:t xml:space="preserve">September 23 </w:t>
            </w:r>
          </w:p>
          <w:p w14:paraId="4D2689EE" w14:textId="77777777" w:rsidR="0073623F" w:rsidRDefault="0073623F" w:rsidP="0079310C">
            <w:pPr>
              <w:widowControl/>
              <w:spacing w:after="0" w:line="240" w:lineRule="auto"/>
              <w:rPr>
                <w:rFonts w:cs="Arial"/>
                <w:color w:val="000000"/>
                <w:sz w:val="22"/>
                <w:szCs w:val="22"/>
                <w:lang w:eastAsia="en-GB"/>
              </w:rPr>
            </w:pPr>
          </w:p>
          <w:p w14:paraId="1ABF9B81" w14:textId="7E6A4002" w:rsidR="0079310C" w:rsidRPr="00ED40C1" w:rsidRDefault="0079310C" w:rsidP="0079310C">
            <w:pPr>
              <w:widowControl/>
              <w:spacing w:after="0" w:line="240" w:lineRule="auto"/>
              <w:rPr>
                <w:rFonts w:cs="Arial"/>
                <w:color w:val="000000"/>
                <w:sz w:val="22"/>
                <w:szCs w:val="22"/>
                <w:lang w:eastAsia="en-GB"/>
              </w:rPr>
            </w:pPr>
            <w:r w:rsidRPr="0005203F">
              <w:rPr>
                <w:rFonts w:cs="Arial"/>
                <w:color w:val="000000"/>
                <w:sz w:val="22"/>
                <w:szCs w:val="22"/>
                <w:lang w:eastAsia="en-GB"/>
              </w:rPr>
              <w:t xml:space="preserve">(moved </w:t>
            </w:r>
            <w:r w:rsidR="00EF3FA2">
              <w:rPr>
                <w:rFonts w:cs="Arial"/>
                <w:color w:val="000000"/>
                <w:sz w:val="22"/>
                <w:szCs w:val="22"/>
                <w:lang w:eastAsia="en-GB"/>
              </w:rPr>
              <w:t>from</w:t>
            </w:r>
            <w:r w:rsidR="007048F4">
              <w:rPr>
                <w:rFonts w:cs="Arial"/>
                <w:color w:val="000000"/>
                <w:sz w:val="22"/>
                <w:szCs w:val="22"/>
                <w:lang w:eastAsia="en-GB"/>
              </w:rPr>
              <w:t xml:space="preserve"> end of</w:t>
            </w:r>
            <w:r w:rsidR="00EF3FA2">
              <w:rPr>
                <w:rFonts w:cs="Arial"/>
                <w:color w:val="000000"/>
                <w:sz w:val="22"/>
                <w:szCs w:val="22"/>
                <w:lang w:eastAsia="en-GB"/>
              </w:rPr>
              <w:t xml:space="preserve"> July 23 </w:t>
            </w:r>
            <w:r w:rsidRPr="0005203F">
              <w:rPr>
                <w:rFonts w:cs="Arial"/>
                <w:color w:val="000000"/>
                <w:sz w:val="22"/>
                <w:szCs w:val="22"/>
                <w:lang w:eastAsia="en-GB"/>
              </w:rPr>
              <w:t>to allow time for review and drafting of proposal for consideration)</w:t>
            </w:r>
          </w:p>
        </w:tc>
        <w:tc>
          <w:tcPr>
            <w:tcW w:w="5718" w:type="dxa"/>
            <w:gridSpan w:val="2"/>
            <w:shd w:val="clear" w:color="auto" w:fill="auto"/>
            <w:hideMark/>
          </w:tcPr>
          <w:p w14:paraId="79E49A0B" w14:textId="77777777" w:rsidR="0079310C" w:rsidRDefault="0079310C" w:rsidP="00300BC0">
            <w:pPr>
              <w:widowControl/>
              <w:spacing w:after="0" w:line="240" w:lineRule="auto"/>
              <w:rPr>
                <w:rFonts w:cs="Arial"/>
                <w:sz w:val="22"/>
                <w:szCs w:val="22"/>
                <w:lang w:eastAsia="en-GB"/>
              </w:rPr>
            </w:pPr>
          </w:p>
          <w:p w14:paraId="23AD85CE" w14:textId="07240C17" w:rsidR="0079310C" w:rsidRPr="00ED40C1" w:rsidRDefault="0079310C" w:rsidP="00300BC0">
            <w:pPr>
              <w:widowControl/>
              <w:spacing w:after="0" w:line="240" w:lineRule="auto"/>
              <w:rPr>
                <w:rFonts w:cs="Arial"/>
                <w:sz w:val="22"/>
                <w:szCs w:val="22"/>
                <w:lang w:eastAsia="en-GB"/>
              </w:rPr>
            </w:pPr>
            <w:r w:rsidRPr="00ED40C1">
              <w:rPr>
                <w:rFonts w:cs="Arial"/>
                <w:sz w:val="22"/>
                <w:szCs w:val="22"/>
                <w:lang w:eastAsia="en-GB"/>
              </w:rPr>
              <w:t xml:space="preserve">In the February 2022 meeting, a standard timescale of 10 days was agreed with Political Group Offices to respond to peer requests and resilience arrangements. As per action 20 measures have been introduced to better capture feedback and establish stronger connections between PGOs and Improvement. Now in place, considerations can be made to allow for a more systematic approach. </w:t>
            </w:r>
          </w:p>
          <w:p w14:paraId="4C0FB9D6" w14:textId="77777777" w:rsidR="0079310C" w:rsidRPr="00ED40C1" w:rsidRDefault="0079310C" w:rsidP="00300BC0">
            <w:pPr>
              <w:widowControl/>
              <w:spacing w:after="0" w:line="240" w:lineRule="auto"/>
              <w:rPr>
                <w:rFonts w:cs="Arial"/>
                <w:sz w:val="22"/>
                <w:szCs w:val="22"/>
                <w:lang w:eastAsia="en-GB"/>
              </w:rPr>
            </w:pPr>
          </w:p>
          <w:p w14:paraId="265097C2" w14:textId="77777777" w:rsidR="0079310C" w:rsidRDefault="0079310C" w:rsidP="00300BC0">
            <w:pPr>
              <w:widowControl/>
              <w:spacing w:after="0" w:line="240" w:lineRule="auto"/>
              <w:rPr>
                <w:rFonts w:cs="Arial"/>
                <w:sz w:val="22"/>
                <w:szCs w:val="22"/>
                <w:lang w:eastAsia="en-GB"/>
              </w:rPr>
            </w:pPr>
            <w:r w:rsidRPr="00ED40C1">
              <w:rPr>
                <w:rFonts w:cs="Arial"/>
                <w:sz w:val="22"/>
                <w:szCs w:val="22"/>
                <w:lang w:eastAsia="en-GB"/>
              </w:rPr>
              <w:t xml:space="preserve">The LGA is committed to producing a written report covering the details on this systematic approach including recommendations to give more feedback into </w:t>
            </w:r>
            <w:r w:rsidRPr="00ED40C1">
              <w:rPr>
                <w:rFonts w:cs="Arial"/>
                <w:sz w:val="22"/>
                <w:szCs w:val="22"/>
                <w:lang w:eastAsia="en-GB"/>
              </w:rPr>
              <w:lastRenderedPageBreak/>
              <w:t xml:space="preserve">performance appraisal. </w:t>
            </w:r>
            <w:r w:rsidRPr="007A1FE3">
              <w:rPr>
                <w:rFonts w:cs="Arial"/>
                <w:sz w:val="22"/>
                <w:szCs w:val="22"/>
                <w:lang w:eastAsia="en-GB"/>
              </w:rPr>
              <w:t>(See main paper for detail)</w:t>
            </w:r>
          </w:p>
          <w:p w14:paraId="43BD552B" w14:textId="6D56643E" w:rsidR="00A5642D" w:rsidRPr="00ED40C1" w:rsidRDefault="00A5642D" w:rsidP="00300BC0">
            <w:pPr>
              <w:widowControl/>
              <w:spacing w:after="0" w:line="240" w:lineRule="auto"/>
              <w:rPr>
                <w:rFonts w:cs="Arial"/>
                <w:sz w:val="22"/>
                <w:szCs w:val="22"/>
                <w:lang w:eastAsia="en-GB"/>
              </w:rPr>
            </w:pPr>
          </w:p>
        </w:tc>
      </w:tr>
      <w:tr w:rsidR="0079310C" w:rsidRPr="00ED40C1" w14:paraId="120695FB" w14:textId="77777777" w:rsidTr="00C63AF2">
        <w:trPr>
          <w:trHeight w:val="274"/>
        </w:trPr>
        <w:tc>
          <w:tcPr>
            <w:tcW w:w="538" w:type="dxa"/>
            <w:shd w:val="clear" w:color="auto" w:fill="auto"/>
            <w:noWrap/>
            <w:hideMark/>
          </w:tcPr>
          <w:p w14:paraId="12BECEC1" w14:textId="77777777" w:rsidR="0079310C" w:rsidRDefault="0079310C" w:rsidP="00300BC0">
            <w:pPr>
              <w:widowControl/>
              <w:spacing w:after="0" w:line="240" w:lineRule="auto"/>
              <w:jc w:val="center"/>
              <w:rPr>
                <w:rFonts w:cs="Arial"/>
                <w:color w:val="000000"/>
                <w:sz w:val="22"/>
                <w:szCs w:val="22"/>
                <w:lang w:eastAsia="en-GB"/>
              </w:rPr>
            </w:pPr>
          </w:p>
          <w:p w14:paraId="2DE85C5B" w14:textId="54BA864B" w:rsidR="0079310C" w:rsidRPr="00ED40C1" w:rsidRDefault="0079310C"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22</w:t>
            </w:r>
          </w:p>
        </w:tc>
        <w:tc>
          <w:tcPr>
            <w:tcW w:w="5382" w:type="dxa"/>
          </w:tcPr>
          <w:p w14:paraId="720F0D81" w14:textId="77777777" w:rsidR="0079310C" w:rsidRDefault="0079310C" w:rsidP="00300BC0">
            <w:pPr>
              <w:widowControl/>
              <w:spacing w:after="0" w:line="240" w:lineRule="auto"/>
              <w:rPr>
                <w:rFonts w:cs="Arial"/>
                <w:color w:val="000000"/>
                <w:sz w:val="22"/>
                <w:szCs w:val="22"/>
                <w:lang w:eastAsia="en-GB"/>
              </w:rPr>
            </w:pPr>
          </w:p>
          <w:p w14:paraId="462BD26B" w14:textId="3D0E8B9E" w:rsidR="0079310C" w:rsidRPr="00ED40C1" w:rsidRDefault="0079310C"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Consider whether to reintroduce some form of peer accreditation/ assessment process in light of associated costs and benefits</w:t>
            </w:r>
          </w:p>
        </w:tc>
        <w:tc>
          <w:tcPr>
            <w:tcW w:w="2552" w:type="dxa"/>
            <w:shd w:val="clear" w:color="auto" w:fill="auto"/>
            <w:hideMark/>
          </w:tcPr>
          <w:p w14:paraId="29C5401F" w14:textId="77777777" w:rsidR="0079310C" w:rsidRDefault="0079310C" w:rsidP="0079310C">
            <w:pPr>
              <w:widowControl/>
              <w:spacing w:after="0" w:line="240" w:lineRule="auto"/>
              <w:rPr>
                <w:rFonts w:cs="Arial"/>
                <w:color w:val="000000"/>
                <w:sz w:val="22"/>
                <w:szCs w:val="22"/>
                <w:lang w:eastAsia="en-GB"/>
              </w:rPr>
            </w:pPr>
          </w:p>
          <w:p w14:paraId="343A2791" w14:textId="564A54BB" w:rsidR="0079310C" w:rsidRDefault="0079310C" w:rsidP="0079310C">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September 23 </w:t>
            </w:r>
          </w:p>
          <w:p w14:paraId="2F06FA63" w14:textId="77777777" w:rsidR="00A5642D" w:rsidRDefault="00A5642D" w:rsidP="0079310C">
            <w:pPr>
              <w:widowControl/>
              <w:spacing w:after="0" w:line="240" w:lineRule="auto"/>
              <w:rPr>
                <w:rFonts w:cs="Arial"/>
                <w:color w:val="000000"/>
                <w:sz w:val="22"/>
                <w:szCs w:val="22"/>
                <w:lang w:eastAsia="en-GB"/>
              </w:rPr>
            </w:pPr>
          </w:p>
          <w:p w14:paraId="1A343807" w14:textId="56484EE1" w:rsidR="0079310C" w:rsidRPr="00ED40C1" w:rsidRDefault="0079310C" w:rsidP="0079310C">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(moved </w:t>
            </w:r>
            <w:r w:rsidR="00EF3FA2">
              <w:rPr>
                <w:rFonts w:cs="Arial"/>
                <w:color w:val="000000"/>
                <w:sz w:val="22"/>
                <w:szCs w:val="22"/>
                <w:lang w:eastAsia="en-GB"/>
              </w:rPr>
              <w:t xml:space="preserve">from July 23 </w:t>
            </w:r>
            <w:r w:rsidRPr="00ED40C1">
              <w:rPr>
                <w:rFonts w:cs="Arial"/>
                <w:color w:val="000000"/>
                <w:sz w:val="22"/>
                <w:szCs w:val="22"/>
                <w:lang w:eastAsia="en-GB"/>
              </w:rPr>
              <w:t>to allow time for review and drafting of proposal for consideration – see above)</w:t>
            </w:r>
          </w:p>
        </w:tc>
        <w:tc>
          <w:tcPr>
            <w:tcW w:w="5718" w:type="dxa"/>
            <w:gridSpan w:val="2"/>
            <w:shd w:val="clear" w:color="auto" w:fill="auto"/>
            <w:hideMark/>
          </w:tcPr>
          <w:p w14:paraId="28EA4265" w14:textId="77777777" w:rsidR="0079310C" w:rsidRPr="00ED40C1" w:rsidRDefault="0079310C" w:rsidP="00300BC0">
            <w:pPr>
              <w:widowControl/>
              <w:spacing w:after="0" w:line="240" w:lineRule="auto"/>
              <w:rPr>
                <w:rFonts w:cs="Arial"/>
                <w:color w:val="000000"/>
                <w:sz w:val="22"/>
                <w:szCs w:val="22"/>
                <w:lang w:eastAsia="en-GB"/>
              </w:rPr>
            </w:pPr>
          </w:p>
          <w:p w14:paraId="60562042" w14:textId="2FD3EDF0" w:rsidR="0079310C" w:rsidRPr="00ED40C1" w:rsidRDefault="0079310C"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As part of our ongoing conversations with Political Group Offices, we are exploring the opportunities to provide some form of performance appraisal </w:t>
            </w:r>
            <w:r w:rsidRPr="00ED40C1">
              <w:rPr>
                <w:rFonts w:cs="Arial"/>
                <w:color w:val="000000"/>
                <w:sz w:val="22"/>
                <w:szCs w:val="22"/>
                <w:lang w:eastAsia="en-GB"/>
              </w:rPr>
              <w:br/>
              <w:t xml:space="preserve">and/or accreditation to peers. We will be carefully considering the cost benefit implications of introducing this once we have clarity following the 2023/24 Sector Support Programme DLUHC grant negotiations. With this in mind, we have updated the deadline to make feasible in order to consider these factors. </w:t>
            </w:r>
          </w:p>
          <w:p w14:paraId="4187D336" w14:textId="12BEA7E5" w:rsidR="0079310C" w:rsidRPr="00ED40C1" w:rsidRDefault="0079310C" w:rsidP="00300BC0">
            <w:pPr>
              <w:widowControl/>
              <w:spacing w:after="0" w:line="240" w:lineRule="auto"/>
              <w:rPr>
                <w:rFonts w:cs="Arial"/>
                <w:color w:val="000000"/>
                <w:sz w:val="22"/>
                <w:szCs w:val="22"/>
                <w:lang w:eastAsia="en-GB"/>
              </w:rPr>
            </w:pPr>
          </w:p>
          <w:p w14:paraId="732F3468" w14:textId="0F3F9FE4" w:rsidR="000449DE" w:rsidRDefault="0079310C" w:rsidP="00300BC0">
            <w:pPr>
              <w:widowControl/>
              <w:spacing w:after="0" w:line="240" w:lineRule="auto"/>
              <w:rPr>
                <w:rFonts w:cs="Arial"/>
                <w:sz w:val="22"/>
                <w:szCs w:val="22"/>
                <w:lang w:eastAsia="en-GB"/>
              </w:rPr>
            </w:pPr>
            <w:r w:rsidRPr="00ED40C1">
              <w:rPr>
                <w:rFonts w:cs="Arial"/>
                <w:sz w:val="22"/>
                <w:szCs w:val="22"/>
                <w:lang w:eastAsia="en-GB"/>
              </w:rPr>
              <w:t xml:space="preserve">The LGA is committed to producing a written report covering the details on this systematic approach including recommendations to give more feedback into performance appraisal.  </w:t>
            </w:r>
            <w:r w:rsidRPr="007A1FE3">
              <w:rPr>
                <w:rFonts w:cs="Arial"/>
                <w:sz w:val="22"/>
                <w:szCs w:val="22"/>
                <w:lang w:eastAsia="en-GB"/>
              </w:rPr>
              <w:t>(</w:t>
            </w:r>
            <w:r w:rsidR="007A1FE3" w:rsidRPr="007A1FE3">
              <w:rPr>
                <w:rFonts w:cs="Arial"/>
                <w:sz w:val="22"/>
                <w:szCs w:val="22"/>
                <w:lang w:eastAsia="en-GB"/>
              </w:rPr>
              <w:t>S</w:t>
            </w:r>
            <w:r w:rsidRPr="007A1FE3">
              <w:rPr>
                <w:rFonts w:cs="Arial"/>
                <w:sz w:val="22"/>
                <w:szCs w:val="22"/>
                <w:lang w:eastAsia="en-GB"/>
              </w:rPr>
              <w:t>ee main paper for detail)</w:t>
            </w:r>
          </w:p>
          <w:p w14:paraId="00082D32" w14:textId="77777777" w:rsidR="0079310C" w:rsidRPr="00ED40C1" w:rsidRDefault="0079310C" w:rsidP="00300BC0">
            <w:pPr>
              <w:widowControl/>
              <w:spacing w:after="0" w:line="240" w:lineRule="auto"/>
              <w:rPr>
                <w:rFonts w:cs="Arial"/>
                <w:sz w:val="22"/>
                <w:szCs w:val="22"/>
                <w:lang w:eastAsia="en-GB"/>
              </w:rPr>
            </w:pPr>
          </w:p>
          <w:p w14:paraId="524DE993" w14:textId="77777777" w:rsidR="0079310C" w:rsidRPr="00ED40C1" w:rsidRDefault="0079310C" w:rsidP="00300BC0">
            <w:pPr>
              <w:widowControl/>
              <w:spacing w:after="0" w:line="240" w:lineRule="auto"/>
              <w:rPr>
                <w:rFonts w:cs="Arial"/>
                <w:color w:val="000000"/>
                <w:sz w:val="22"/>
                <w:szCs w:val="22"/>
                <w:lang w:eastAsia="en-GB"/>
              </w:rPr>
            </w:pPr>
          </w:p>
        </w:tc>
      </w:tr>
      <w:tr w:rsidR="00F5305C" w:rsidRPr="00ED40C1" w14:paraId="0C48E1F8" w14:textId="77777777" w:rsidTr="00C63AF2">
        <w:trPr>
          <w:trHeight w:val="699"/>
        </w:trPr>
        <w:tc>
          <w:tcPr>
            <w:tcW w:w="14190" w:type="dxa"/>
            <w:gridSpan w:val="5"/>
            <w:shd w:val="clear" w:color="auto" w:fill="D9D9D9" w:themeFill="background1" w:themeFillShade="D9"/>
            <w:noWrap/>
            <w:vAlign w:val="center"/>
          </w:tcPr>
          <w:p w14:paraId="6C762A7D" w14:textId="5C9A8EFE" w:rsidR="00F5305C" w:rsidRPr="00ED40C1" w:rsidRDefault="00F5305C" w:rsidP="00F5305C">
            <w:pPr>
              <w:widowControl/>
              <w:spacing w:after="0" w:line="240" w:lineRule="auto"/>
              <w:jc w:val="center"/>
              <w:rPr>
                <w:rFonts w:cs="Arial"/>
                <w:sz w:val="22"/>
                <w:szCs w:val="22"/>
                <w:lang w:eastAsia="en-GB"/>
              </w:rPr>
            </w:pPr>
            <w:r w:rsidRPr="00ED40C1">
              <w:rPr>
                <w:rFonts w:cs="Arial"/>
                <w:b/>
                <w:bCs/>
                <w:color w:val="000000"/>
                <w:sz w:val="22"/>
                <w:szCs w:val="22"/>
                <w:lang w:eastAsia="en-GB"/>
              </w:rPr>
              <w:t>Theme 5: Management and administration</w:t>
            </w:r>
          </w:p>
        </w:tc>
      </w:tr>
      <w:tr w:rsidR="006709DA" w:rsidRPr="00ED40C1" w14:paraId="552572B3" w14:textId="77777777" w:rsidTr="00C63AF2">
        <w:trPr>
          <w:trHeight w:val="810"/>
        </w:trPr>
        <w:tc>
          <w:tcPr>
            <w:tcW w:w="538" w:type="dxa"/>
            <w:shd w:val="clear" w:color="auto" w:fill="auto"/>
            <w:noWrap/>
            <w:hideMark/>
          </w:tcPr>
          <w:p w14:paraId="2A0F008B" w14:textId="77777777" w:rsidR="006709DA" w:rsidRDefault="006709DA" w:rsidP="00300BC0">
            <w:pPr>
              <w:widowControl/>
              <w:spacing w:after="0" w:line="240" w:lineRule="auto"/>
              <w:jc w:val="center"/>
              <w:rPr>
                <w:rFonts w:cs="Arial"/>
                <w:color w:val="000000"/>
                <w:sz w:val="22"/>
                <w:szCs w:val="22"/>
                <w:lang w:eastAsia="en-GB"/>
              </w:rPr>
            </w:pPr>
          </w:p>
          <w:p w14:paraId="77C22C57" w14:textId="6D031379" w:rsidR="006709DA" w:rsidRPr="00ED40C1" w:rsidRDefault="006709DA"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23</w:t>
            </w:r>
          </w:p>
        </w:tc>
        <w:tc>
          <w:tcPr>
            <w:tcW w:w="5382" w:type="dxa"/>
          </w:tcPr>
          <w:p w14:paraId="2EAE3A65" w14:textId="77777777" w:rsidR="006709DA" w:rsidRDefault="006709DA" w:rsidP="00300BC0">
            <w:pPr>
              <w:widowControl/>
              <w:spacing w:after="0" w:line="240" w:lineRule="auto"/>
              <w:rPr>
                <w:rFonts w:cs="Arial"/>
                <w:color w:val="000000"/>
                <w:sz w:val="22"/>
                <w:szCs w:val="22"/>
                <w:lang w:eastAsia="en-GB"/>
              </w:rPr>
            </w:pPr>
          </w:p>
          <w:p w14:paraId="6F2C02F5" w14:textId="0A45B144" w:rsidR="006709DA" w:rsidRPr="00ED40C1" w:rsidRDefault="006709DA"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Produce process notes on allocation and authorisation of days</w:t>
            </w:r>
          </w:p>
        </w:tc>
        <w:tc>
          <w:tcPr>
            <w:tcW w:w="2552" w:type="dxa"/>
            <w:shd w:val="clear" w:color="auto" w:fill="auto"/>
            <w:hideMark/>
          </w:tcPr>
          <w:p w14:paraId="3B4CBEEF" w14:textId="77777777" w:rsidR="006709DA" w:rsidRDefault="006709DA" w:rsidP="006709DA">
            <w:pPr>
              <w:widowControl/>
              <w:spacing w:after="0" w:line="240" w:lineRule="auto"/>
              <w:rPr>
                <w:rFonts w:cs="Arial"/>
                <w:color w:val="000000"/>
                <w:sz w:val="22"/>
                <w:szCs w:val="22"/>
                <w:lang w:eastAsia="en-GB"/>
              </w:rPr>
            </w:pPr>
          </w:p>
          <w:p w14:paraId="2B716309" w14:textId="560E1463" w:rsidR="00FD0E99" w:rsidRDefault="006709DA" w:rsidP="006709DA">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End </w:t>
            </w:r>
            <w:r w:rsidR="007048F4">
              <w:rPr>
                <w:rFonts w:cs="Arial"/>
                <w:color w:val="000000"/>
                <w:sz w:val="22"/>
                <w:szCs w:val="22"/>
                <w:lang w:eastAsia="en-GB"/>
              </w:rPr>
              <w:t xml:space="preserve">of </w:t>
            </w:r>
            <w:r w:rsidR="00EF3FA2">
              <w:rPr>
                <w:rFonts w:cs="Arial"/>
                <w:color w:val="000000"/>
                <w:sz w:val="22"/>
                <w:szCs w:val="22"/>
                <w:lang w:eastAsia="en-GB"/>
              </w:rPr>
              <w:t>Oct</w:t>
            </w:r>
            <w:r w:rsidR="00A6686C">
              <w:rPr>
                <w:rFonts w:cs="Arial"/>
                <w:color w:val="000000"/>
                <w:sz w:val="22"/>
                <w:szCs w:val="22"/>
                <w:lang w:eastAsia="en-GB"/>
              </w:rPr>
              <w:t>ober</w:t>
            </w:r>
            <w:r w:rsidRPr="00ED40C1">
              <w:rPr>
                <w:rFonts w:cs="Arial"/>
                <w:color w:val="000000"/>
                <w:sz w:val="22"/>
                <w:szCs w:val="22"/>
                <w:lang w:eastAsia="en-GB"/>
              </w:rPr>
              <w:t xml:space="preserve"> 23 </w:t>
            </w:r>
          </w:p>
          <w:p w14:paraId="25AE76A3" w14:textId="77777777" w:rsidR="00A5642D" w:rsidRDefault="00A5642D" w:rsidP="006709DA">
            <w:pPr>
              <w:widowControl/>
              <w:spacing w:after="0" w:line="240" w:lineRule="auto"/>
              <w:rPr>
                <w:rFonts w:cs="Arial"/>
                <w:color w:val="000000"/>
                <w:sz w:val="22"/>
                <w:szCs w:val="22"/>
                <w:lang w:eastAsia="en-GB"/>
              </w:rPr>
            </w:pPr>
          </w:p>
          <w:p w14:paraId="067A6CDD" w14:textId="39C069FA" w:rsidR="006709DA" w:rsidRPr="00ED40C1" w:rsidRDefault="006709DA" w:rsidP="006709DA">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(moved </w:t>
            </w:r>
            <w:r w:rsidR="00EF3FA2">
              <w:rPr>
                <w:rFonts w:cs="Arial"/>
                <w:color w:val="000000"/>
                <w:sz w:val="22"/>
                <w:szCs w:val="22"/>
                <w:lang w:eastAsia="en-GB"/>
              </w:rPr>
              <w:t>from June 23</w:t>
            </w:r>
            <w:r w:rsidRPr="00ED40C1">
              <w:rPr>
                <w:rFonts w:cs="Arial"/>
                <w:color w:val="000000"/>
                <w:sz w:val="22"/>
                <w:szCs w:val="22"/>
                <w:lang w:eastAsia="en-GB"/>
              </w:rPr>
              <w:t xml:space="preserve"> </w:t>
            </w:r>
            <w:r w:rsidR="007048F4">
              <w:rPr>
                <w:rFonts w:cs="Arial"/>
                <w:color w:val="000000"/>
                <w:sz w:val="22"/>
                <w:szCs w:val="22"/>
                <w:lang w:eastAsia="en-GB"/>
              </w:rPr>
              <w:t xml:space="preserve">to </w:t>
            </w:r>
            <w:r w:rsidRPr="00ED40C1">
              <w:rPr>
                <w:rFonts w:cs="Arial"/>
                <w:color w:val="000000"/>
                <w:sz w:val="22"/>
                <w:szCs w:val="22"/>
                <w:lang w:eastAsia="en-GB"/>
              </w:rPr>
              <w:t xml:space="preserve">enable time to agree approach with PGOs)  </w:t>
            </w:r>
          </w:p>
        </w:tc>
        <w:tc>
          <w:tcPr>
            <w:tcW w:w="5718" w:type="dxa"/>
            <w:gridSpan w:val="2"/>
            <w:shd w:val="clear" w:color="auto" w:fill="auto"/>
            <w:hideMark/>
          </w:tcPr>
          <w:p w14:paraId="48799AE8" w14:textId="77777777" w:rsidR="006709DA" w:rsidRDefault="006709DA" w:rsidP="00300BC0">
            <w:pPr>
              <w:widowControl/>
              <w:spacing w:after="0" w:line="240" w:lineRule="auto"/>
              <w:rPr>
                <w:rFonts w:cs="Arial"/>
                <w:sz w:val="22"/>
                <w:szCs w:val="22"/>
                <w:lang w:eastAsia="en-GB"/>
              </w:rPr>
            </w:pPr>
          </w:p>
          <w:p w14:paraId="666D10A2" w14:textId="3E25BABC" w:rsidR="006709DA" w:rsidRPr="00ED40C1" w:rsidRDefault="006709DA" w:rsidP="00300BC0">
            <w:pPr>
              <w:widowControl/>
              <w:spacing w:after="0" w:line="240" w:lineRule="auto"/>
              <w:rPr>
                <w:rFonts w:cs="Arial"/>
                <w:sz w:val="22"/>
                <w:szCs w:val="22"/>
                <w:lang w:eastAsia="en-GB"/>
              </w:rPr>
            </w:pPr>
            <w:r w:rsidRPr="00ED40C1">
              <w:rPr>
                <w:rFonts w:cs="Arial"/>
                <w:sz w:val="22"/>
                <w:szCs w:val="22"/>
                <w:lang w:eastAsia="en-GB"/>
              </w:rPr>
              <w:t>It was agreed by Lead Members in discussions in February that peers should be used for a max of 40 days. Exceptional instances where members would need to be used beyond the max of 40 days would need approval by the Director of Improvement.</w:t>
            </w:r>
          </w:p>
          <w:p w14:paraId="60058C39" w14:textId="77777777" w:rsidR="006709DA" w:rsidRPr="00ED40C1" w:rsidRDefault="006709DA" w:rsidP="00300BC0">
            <w:pPr>
              <w:widowControl/>
              <w:spacing w:after="0" w:line="240" w:lineRule="auto"/>
              <w:rPr>
                <w:rFonts w:cs="Arial"/>
                <w:sz w:val="22"/>
                <w:szCs w:val="22"/>
                <w:lang w:eastAsia="en-GB"/>
              </w:rPr>
            </w:pPr>
          </w:p>
          <w:p w14:paraId="07255475" w14:textId="413F6A3E" w:rsidR="006709DA" w:rsidRDefault="006709DA" w:rsidP="00300BC0">
            <w:pPr>
              <w:widowControl/>
              <w:spacing w:after="0" w:line="240" w:lineRule="auto"/>
              <w:rPr>
                <w:rFonts w:cs="Arial"/>
                <w:sz w:val="22"/>
                <w:szCs w:val="22"/>
                <w:lang w:eastAsia="en-GB"/>
              </w:rPr>
            </w:pPr>
            <w:r w:rsidRPr="00ED40C1">
              <w:rPr>
                <w:rFonts w:cs="Arial"/>
                <w:sz w:val="22"/>
                <w:szCs w:val="22"/>
                <w:lang w:eastAsia="en-GB"/>
              </w:rPr>
              <w:t>Notes to clarify the regulation of this are in production and will be finalised by the next board.</w:t>
            </w:r>
          </w:p>
          <w:p w14:paraId="5038A8C0" w14:textId="77777777" w:rsidR="001C3C3C" w:rsidRDefault="001C3C3C" w:rsidP="00300BC0">
            <w:pPr>
              <w:widowControl/>
              <w:spacing w:after="0" w:line="240" w:lineRule="auto"/>
              <w:rPr>
                <w:rFonts w:cs="Arial"/>
                <w:sz w:val="22"/>
                <w:szCs w:val="22"/>
                <w:lang w:eastAsia="en-GB"/>
              </w:rPr>
            </w:pPr>
          </w:p>
          <w:p w14:paraId="21AF1781" w14:textId="787DA4B9" w:rsidR="006709DA" w:rsidRPr="00ED40C1" w:rsidRDefault="006709DA" w:rsidP="00300BC0">
            <w:pPr>
              <w:widowControl/>
              <w:spacing w:after="0" w:line="240" w:lineRule="auto"/>
              <w:rPr>
                <w:rFonts w:cs="Arial"/>
                <w:color w:val="000000"/>
                <w:sz w:val="22"/>
                <w:szCs w:val="22"/>
                <w:lang w:eastAsia="en-GB"/>
              </w:rPr>
            </w:pPr>
          </w:p>
        </w:tc>
      </w:tr>
      <w:tr w:rsidR="006709DA" w:rsidRPr="00ED40C1" w14:paraId="3BF2645E" w14:textId="77777777" w:rsidTr="00C63AF2">
        <w:trPr>
          <w:trHeight w:val="943"/>
        </w:trPr>
        <w:tc>
          <w:tcPr>
            <w:tcW w:w="538" w:type="dxa"/>
            <w:shd w:val="clear" w:color="auto" w:fill="auto"/>
            <w:noWrap/>
            <w:hideMark/>
          </w:tcPr>
          <w:p w14:paraId="0E5B71A4" w14:textId="77777777" w:rsidR="006709DA" w:rsidRDefault="006709DA" w:rsidP="00300BC0">
            <w:pPr>
              <w:widowControl/>
              <w:spacing w:after="0" w:line="240" w:lineRule="auto"/>
              <w:jc w:val="center"/>
              <w:rPr>
                <w:rFonts w:cs="Arial"/>
                <w:color w:val="000000"/>
                <w:sz w:val="22"/>
                <w:szCs w:val="22"/>
                <w:lang w:eastAsia="en-GB"/>
              </w:rPr>
            </w:pPr>
          </w:p>
          <w:p w14:paraId="18AE17C5" w14:textId="1C94AA71" w:rsidR="006709DA" w:rsidRPr="00ED40C1" w:rsidRDefault="006709DA"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24</w:t>
            </w:r>
          </w:p>
        </w:tc>
        <w:tc>
          <w:tcPr>
            <w:tcW w:w="5382" w:type="dxa"/>
          </w:tcPr>
          <w:p w14:paraId="45C5A433" w14:textId="77777777" w:rsidR="006709DA" w:rsidRDefault="006709DA" w:rsidP="00300BC0">
            <w:pPr>
              <w:widowControl/>
              <w:spacing w:after="0" w:line="240" w:lineRule="auto"/>
              <w:rPr>
                <w:rFonts w:cs="Arial"/>
                <w:color w:val="000000"/>
                <w:sz w:val="22"/>
                <w:szCs w:val="22"/>
                <w:lang w:eastAsia="en-GB"/>
              </w:rPr>
            </w:pPr>
          </w:p>
          <w:p w14:paraId="69D292C4" w14:textId="5E74E6C3" w:rsidR="006709DA" w:rsidRPr="00ED40C1" w:rsidRDefault="006709DA"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Ensure compliance with GDPR on all peer records</w:t>
            </w:r>
          </w:p>
        </w:tc>
        <w:tc>
          <w:tcPr>
            <w:tcW w:w="2552" w:type="dxa"/>
            <w:shd w:val="clear" w:color="auto" w:fill="auto"/>
            <w:hideMark/>
          </w:tcPr>
          <w:p w14:paraId="59177473" w14:textId="77777777" w:rsidR="006709DA" w:rsidRDefault="006709DA" w:rsidP="006709DA">
            <w:pPr>
              <w:widowControl/>
              <w:spacing w:after="0" w:line="240" w:lineRule="auto"/>
              <w:rPr>
                <w:rFonts w:cs="Arial"/>
                <w:color w:val="000000"/>
                <w:sz w:val="22"/>
                <w:szCs w:val="22"/>
                <w:lang w:eastAsia="en-GB"/>
              </w:rPr>
            </w:pPr>
          </w:p>
          <w:p w14:paraId="4E555DDE" w14:textId="221996E7" w:rsidR="006709DA" w:rsidRPr="00ED40C1" w:rsidRDefault="006709DA" w:rsidP="006709DA">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September 23</w:t>
            </w:r>
            <w:r w:rsidR="005C5B04">
              <w:rPr>
                <w:rFonts w:cs="Arial"/>
                <w:color w:val="000000"/>
                <w:sz w:val="22"/>
                <w:szCs w:val="22"/>
                <w:lang w:eastAsia="en-GB"/>
              </w:rPr>
              <w:t xml:space="preserve"> (</w:t>
            </w:r>
            <w:r w:rsidR="005C5B04" w:rsidRPr="00ED40C1">
              <w:rPr>
                <w:rFonts w:cs="Arial"/>
                <w:color w:val="000000"/>
                <w:sz w:val="22"/>
                <w:szCs w:val="22"/>
                <w:lang w:eastAsia="en-GB"/>
              </w:rPr>
              <w:t xml:space="preserve">moved </w:t>
            </w:r>
            <w:r w:rsidR="005C5B04">
              <w:rPr>
                <w:rFonts w:cs="Arial"/>
                <w:color w:val="000000"/>
                <w:sz w:val="22"/>
                <w:szCs w:val="22"/>
                <w:lang w:eastAsia="en-GB"/>
              </w:rPr>
              <w:t>from June 23</w:t>
            </w:r>
            <w:r w:rsidR="005C5B04" w:rsidRPr="00ED40C1">
              <w:rPr>
                <w:rFonts w:cs="Arial"/>
                <w:color w:val="000000"/>
                <w:sz w:val="22"/>
                <w:szCs w:val="22"/>
                <w:lang w:eastAsia="en-GB"/>
              </w:rPr>
              <w:t xml:space="preserve"> enable time to </w:t>
            </w:r>
            <w:r w:rsidR="007048F4">
              <w:rPr>
                <w:rFonts w:cs="Arial"/>
                <w:color w:val="000000"/>
                <w:sz w:val="22"/>
                <w:szCs w:val="22"/>
                <w:lang w:eastAsia="en-GB"/>
              </w:rPr>
              <w:t>finalise remaining records</w:t>
            </w:r>
            <w:r w:rsidR="005C5B04" w:rsidRPr="00ED40C1">
              <w:rPr>
                <w:rFonts w:cs="Arial"/>
                <w:color w:val="000000"/>
                <w:sz w:val="22"/>
                <w:szCs w:val="22"/>
                <w:lang w:eastAsia="en-GB"/>
              </w:rPr>
              <w:t xml:space="preserve">)  </w:t>
            </w:r>
          </w:p>
        </w:tc>
        <w:tc>
          <w:tcPr>
            <w:tcW w:w="5718" w:type="dxa"/>
            <w:gridSpan w:val="2"/>
            <w:shd w:val="clear" w:color="auto" w:fill="auto"/>
            <w:hideMark/>
          </w:tcPr>
          <w:p w14:paraId="0AF478AB" w14:textId="77777777" w:rsidR="006709DA" w:rsidRDefault="006709DA" w:rsidP="00300BC0">
            <w:pPr>
              <w:widowControl/>
              <w:spacing w:after="0" w:line="240" w:lineRule="auto"/>
              <w:rPr>
                <w:rFonts w:cs="Arial"/>
                <w:color w:val="000000"/>
                <w:sz w:val="22"/>
                <w:szCs w:val="22"/>
                <w:lang w:eastAsia="en-GB"/>
              </w:rPr>
            </w:pPr>
          </w:p>
          <w:p w14:paraId="23E92550" w14:textId="5FC600BA" w:rsidR="006709DA" w:rsidRDefault="006709DA"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Improvement are in touch with programmes to ensure peer records are compliant with GDPR. The vast majority of peer records meet requirements and conversations have now taken place and will continue with those outstanding. </w:t>
            </w:r>
          </w:p>
          <w:p w14:paraId="4A16B9C9" w14:textId="77777777" w:rsidR="006709DA" w:rsidRDefault="006709DA" w:rsidP="00300BC0">
            <w:pPr>
              <w:widowControl/>
              <w:spacing w:after="0" w:line="240" w:lineRule="auto"/>
              <w:rPr>
                <w:rFonts w:cs="Arial"/>
                <w:color w:val="000000"/>
                <w:sz w:val="22"/>
                <w:szCs w:val="22"/>
                <w:lang w:eastAsia="en-GB"/>
              </w:rPr>
            </w:pPr>
          </w:p>
          <w:p w14:paraId="3BFEE05F" w14:textId="7C38A399" w:rsidR="006709DA" w:rsidRPr="00ED40C1" w:rsidRDefault="006709DA" w:rsidP="00300BC0">
            <w:pPr>
              <w:widowControl/>
              <w:spacing w:after="0" w:line="240" w:lineRule="auto"/>
              <w:rPr>
                <w:rFonts w:cs="Arial"/>
                <w:color w:val="000000"/>
                <w:sz w:val="22"/>
                <w:szCs w:val="22"/>
                <w:lang w:eastAsia="en-GB"/>
              </w:rPr>
            </w:pPr>
          </w:p>
        </w:tc>
      </w:tr>
      <w:tr w:rsidR="006709DA" w:rsidRPr="00ED40C1" w14:paraId="570AE4C7" w14:textId="77777777" w:rsidTr="00C63AF2">
        <w:trPr>
          <w:trHeight w:val="1243"/>
        </w:trPr>
        <w:tc>
          <w:tcPr>
            <w:tcW w:w="538" w:type="dxa"/>
            <w:shd w:val="clear" w:color="auto" w:fill="auto"/>
            <w:noWrap/>
            <w:hideMark/>
          </w:tcPr>
          <w:p w14:paraId="1AA988BD" w14:textId="77777777" w:rsidR="006709DA" w:rsidRDefault="006709DA" w:rsidP="00300BC0">
            <w:pPr>
              <w:widowControl/>
              <w:spacing w:after="0" w:line="240" w:lineRule="auto"/>
              <w:jc w:val="center"/>
              <w:rPr>
                <w:rFonts w:cs="Arial"/>
                <w:color w:val="000000"/>
                <w:sz w:val="22"/>
                <w:szCs w:val="22"/>
                <w:lang w:eastAsia="en-GB"/>
              </w:rPr>
            </w:pPr>
          </w:p>
          <w:p w14:paraId="5D014B67" w14:textId="65236A15" w:rsidR="006709DA" w:rsidRPr="00ED40C1" w:rsidRDefault="006709DA"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25</w:t>
            </w:r>
          </w:p>
        </w:tc>
        <w:tc>
          <w:tcPr>
            <w:tcW w:w="5382" w:type="dxa"/>
          </w:tcPr>
          <w:p w14:paraId="22B6EB7D" w14:textId="77777777" w:rsidR="006709DA" w:rsidRDefault="006709DA" w:rsidP="00300BC0">
            <w:pPr>
              <w:widowControl/>
              <w:spacing w:after="0" w:line="240" w:lineRule="auto"/>
              <w:rPr>
                <w:rFonts w:cs="Arial"/>
                <w:color w:val="000000"/>
                <w:sz w:val="22"/>
                <w:szCs w:val="22"/>
                <w:lang w:eastAsia="en-GB"/>
              </w:rPr>
            </w:pPr>
          </w:p>
          <w:p w14:paraId="15B6A5C8" w14:textId="74EF7DB8" w:rsidR="006709DA" w:rsidRPr="00ED40C1" w:rsidRDefault="006709DA"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Develop a PGO/ Improvement Support Protocol to clarify roles and mutual expectations</w:t>
            </w:r>
          </w:p>
        </w:tc>
        <w:tc>
          <w:tcPr>
            <w:tcW w:w="2552" w:type="dxa"/>
            <w:shd w:val="clear" w:color="auto" w:fill="auto"/>
            <w:hideMark/>
          </w:tcPr>
          <w:p w14:paraId="45A53446" w14:textId="77777777" w:rsidR="006709DA" w:rsidRDefault="006709DA" w:rsidP="006709DA">
            <w:pPr>
              <w:widowControl/>
              <w:spacing w:after="0" w:line="240" w:lineRule="auto"/>
              <w:rPr>
                <w:rFonts w:cs="Arial"/>
                <w:color w:val="000000"/>
                <w:sz w:val="22"/>
                <w:szCs w:val="22"/>
                <w:lang w:eastAsia="en-GB"/>
              </w:rPr>
            </w:pPr>
          </w:p>
          <w:p w14:paraId="1B02AAB2" w14:textId="7A3A55DE" w:rsidR="006709DA" w:rsidRPr="00ED40C1" w:rsidRDefault="006709DA" w:rsidP="006709DA">
            <w:pPr>
              <w:widowControl/>
              <w:spacing w:after="0" w:line="240" w:lineRule="auto"/>
              <w:rPr>
                <w:rFonts w:cs="Arial"/>
                <w:color w:val="000000"/>
                <w:sz w:val="22"/>
                <w:szCs w:val="22"/>
                <w:lang w:eastAsia="en-GB"/>
              </w:rPr>
            </w:pPr>
            <w:r w:rsidRPr="00ED40C1">
              <w:rPr>
                <w:rFonts w:cs="Arial"/>
                <w:color w:val="000000"/>
                <w:sz w:val="22"/>
                <w:szCs w:val="22"/>
                <w:lang w:eastAsia="en-GB"/>
              </w:rPr>
              <w:t>End</w:t>
            </w:r>
            <w:r w:rsidR="007048F4">
              <w:rPr>
                <w:rFonts w:cs="Arial"/>
                <w:color w:val="000000"/>
                <w:sz w:val="22"/>
                <w:szCs w:val="22"/>
                <w:lang w:eastAsia="en-GB"/>
              </w:rPr>
              <w:t xml:space="preserve"> of</w:t>
            </w:r>
            <w:r w:rsidRPr="00ED40C1">
              <w:rPr>
                <w:rFonts w:cs="Arial"/>
                <w:color w:val="000000"/>
                <w:sz w:val="22"/>
                <w:szCs w:val="22"/>
                <w:lang w:eastAsia="en-GB"/>
              </w:rPr>
              <w:t xml:space="preserve"> December 23</w:t>
            </w:r>
          </w:p>
        </w:tc>
        <w:tc>
          <w:tcPr>
            <w:tcW w:w="5718" w:type="dxa"/>
            <w:gridSpan w:val="2"/>
            <w:shd w:val="clear" w:color="auto" w:fill="auto"/>
            <w:hideMark/>
          </w:tcPr>
          <w:p w14:paraId="5245B6C5" w14:textId="77777777" w:rsidR="006709DA" w:rsidRDefault="006709DA" w:rsidP="00300BC0">
            <w:pPr>
              <w:widowControl/>
              <w:spacing w:after="0" w:line="240" w:lineRule="auto"/>
              <w:rPr>
                <w:rFonts w:cs="Arial"/>
                <w:color w:val="000000"/>
                <w:sz w:val="22"/>
                <w:szCs w:val="22"/>
                <w:lang w:eastAsia="en-GB"/>
              </w:rPr>
            </w:pPr>
          </w:p>
          <w:p w14:paraId="1C3F2145" w14:textId="77777777" w:rsidR="006709DA" w:rsidRDefault="006709DA"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protocol will be developed based on learning and insight gathered as a result of the delivery of the overall peer support review actions. </w:t>
            </w:r>
          </w:p>
          <w:p w14:paraId="505B3B9D" w14:textId="578173AA" w:rsidR="006709DA" w:rsidRPr="00ED40C1" w:rsidRDefault="006709DA" w:rsidP="00300BC0">
            <w:pPr>
              <w:widowControl/>
              <w:spacing w:after="0" w:line="240" w:lineRule="auto"/>
              <w:rPr>
                <w:rFonts w:cs="Arial"/>
                <w:color w:val="000000"/>
                <w:sz w:val="22"/>
                <w:szCs w:val="22"/>
                <w:lang w:eastAsia="en-GB"/>
              </w:rPr>
            </w:pPr>
          </w:p>
        </w:tc>
      </w:tr>
      <w:tr w:rsidR="00FD0E99" w:rsidRPr="00ED40C1" w14:paraId="74B9D246" w14:textId="77777777" w:rsidTr="00C63AF2">
        <w:trPr>
          <w:trHeight w:val="3251"/>
        </w:trPr>
        <w:tc>
          <w:tcPr>
            <w:tcW w:w="538" w:type="dxa"/>
            <w:shd w:val="clear" w:color="auto" w:fill="auto"/>
            <w:noWrap/>
            <w:hideMark/>
          </w:tcPr>
          <w:p w14:paraId="6876EFF5" w14:textId="77777777" w:rsidR="000D42E5" w:rsidRDefault="000D42E5" w:rsidP="00300BC0">
            <w:pPr>
              <w:widowControl/>
              <w:spacing w:after="0" w:line="240" w:lineRule="auto"/>
              <w:jc w:val="center"/>
              <w:rPr>
                <w:rFonts w:cs="Arial"/>
                <w:color w:val="000000"/>
                <w:sz w:val="22"/>
                <w:szCs w:val="22"/>
                <w:lang w:eastAsia="en-GB"/>
              </w:rPr>
            </w:pPr>
          </w:p>
          <w:p w14:paraId="57F791F7" w14:textId="31320F05" w:rsidR="00FD0E99" w:rsidRPr="00ED40C1" w:rsidRDefault="00FD0E99"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26</w:t>
            </w:r>
          </w:p>
        </w:tc>
        <w:tc>
          <w:tcPr>
            <w:tcW w:w="5382" w:type="dxa"/>
          </w:tcPr>
          <w:p w14:paraId="550EBB3E" w14:textId="77777777" w:rsidR="000D42E5" w:rsidRDefault="000D42E5" w:rsidP="00300BC0">
            <w:pPr>
              <w:widowControl/>
              <w:spacing w:after="0" w:line="240" w:lineRule="auto"/>
              <w:rPr>
                <w:rFonts w:cs="Arial"/>
                <w:color w:val="000000"/>
                <w:sz w:val="22"/>
                <w:szCs w:val="22"/>
                <w:lang w:eastAsia="en-GB"/>
              </w:rPr>
            </w:pPr>
          </w:p>
          <w:p w14:paraId="184C760F" w14:textId="78931C14" w:rsidR="000D42E5" w:rsidRDefault="00FD0E9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Support the regular updating of member peer profiles through:</w:t>
            </w:r>
          </w:p>
          <w:p w14:paraId="3EA92F84" w14:textId="77777777" w:rsidR="006D59D7" w:rsidRDefault="006D59D7" w:rsidP="00300BC0">
            <w:pPr>
              <w:widowControl/>
              <w:spacing w:after="0" w:line="240" w:lineRule="auto"/>
              <w:rPr>
                <w:rFonts w:cs="Arial"/>
                <w:color w:val="000000"/>
                <w:sz w:val="22"/>
                <w:szCs w:val="22"/>
                <w:lang w:eastAsia="en-GB"/>
              </w:rPr>
            </w:pPr>
          </w:p>
          <w:p w14:paraId="4A832C3B" w14:textId="77247C0E" w:rsidR="000D42E5" w:rsidRDefault="006D59D7" w:rsidP="00E8432E">
            <w:pPr>
              <w:pStyle w:val="ListParagraph"/>
              <w:widowControl/>
              <w:numPr>
                <w:ilvl w:val="0"/>
                <w:numId w:val="29"/>
              </w:numPr>
              <w:spacing w:after="0" w:line="240" w:lineRule="auto"/>
              <w:rPr>
                <w:rFonts w:cs="Arial"/>
                <w:color w:val="000000"/>
                <w:sz w:val="22"/>
                <w:szCs w:val="22"/>
                <w:lang w:eastAsia="en-GB"/>
              </w:rPr>
            </w:pPr>
            <w:r>
              <w:rPr>
                <w:rFonts w:cs="Arial"/>
                <w:color w:val="000000"/>
                <w:sz w:val="22"/>
                <w:szCs w:val="22"/>
                <w:lang w:eastAsia="en-GB"/>
              </w:rPr>
              <w:t>A</w:t>
            </w:r>
            <w:r w:rsidR="00FD0E99" w:rsidRPr="000D42E5">
              <w:rPr>
                <w:rFonts w:cs="Arial"/>
                <w:color w:val="000000"/>
                <w:sz w:val="22"/>
                <w:szCs w:val="22"/>
                <w:lang w:eastAsia="en-GB"/>
              </w:rPr>
              <w:t>greeing common standard for frequency of updates</w:t>
            </w:r>
          </w:p>
          <w:p w14:paraId="4FA78B3E" w14:textId="2D27D1DF" w:rsidR="00FD0E99" w:rsidRPr="000D42E5" w:rsidRDefault="006D59D7" w:rsidP="00E8432E">
            <w:pPr>
              <w:pStyle w:val="ListParagraph"/>
              <w:widowControl/>
              <w:numPr>
                <w:ilvl w:val="0"/>
                <w:numId w:val="29"/>
              </w:numPr>
              <w:spacing w:after="0" w:line="240" w:lineRule="auto"/>
              <w:rPr>
                <w:rFonts w:cs="Arial"/>
                <w:color w:val="000000"/>
                <w:sz w:val="22"/>
                <w:szCs w:val="22"/>
                <w:lang w:eastAsia="en-GB"/>
              </w:rPr>
            </w:pPr>
            <w:r>
              <w:rPr>
                <w:rFonts w:cs="Arial"/>
                <w:color w:val="000000"/>
                <w:sz w:val="22"/>
                <w:szCs w:val="22"/>
                <w:lang w:eastAsia="en-GB"/>
              </w:rPr>
              <w:t>A</w:t>
            </w:r>
            <w:r w:rsidR="00FD0E99" w:rsidRPr="000D42E5">
              <w:rPr>
                <w:rFonts w:cs="Arial"/>
                <w:color w:val="000000"/>
                <w:sz w:val="22"/>
                <w:szCs w:val="22"/>
                <w:lang w:eastAsia="en-GB"/>
              </w:rPr>
              <w:t>gree a solution to automate the update process</w:t>
            </w:r>
          </w:p>
        </w:tc>
        <w:tc>
          <w:tcPr>
            <w:tcW w:w="2552" w:type="dxa"/>
            <w:shd w:val="clear" w:color="auto" w:fill="auto"/>
            <w:hideMark/>
          </w:tcPr>
          <w:p w14:paraId="0D952815" w14:textId="6BF1EBDD" w:rsidR="007048F4" w:rsidRDefault="00FD0E99" w:rsidP="007465A6">
            <w:pPr>
              <w:widowControl/>
              <w:spacing w:after="0" w:line="240" w:lineRule="auto"/>
              <w:rPr>
                <w:rFonts w:cs="Arial"/>
                <w:color w:val="000000"/>
                <w:sz w:val="22"/>
                <w:szCs w:val="22"/>
                <w:lang w:eastAsia="en-GB"/>
              </w:rPr>
            </w:pPr>
            <w:r w:rsidRPr="00ED40C1">
              <w:rPr>
                <w:rFonts w:cs="Arial"/>
                <w:color w:val="000000"/>
                <w:sz w:val="22"/>
                <w:szCs w:val="22"/>
                <w:lang w:eastAsia="en-GB"/>
              </w:rPr>
              <w:br/>
              <w:t xml:space="preserve">End </w:t>
            </w:r>
            <w:r w:rsidR="007048F4">
              <w:rPr>
                <w:rFonts w:cs="Arial"/>
                <w:color w:val="000000"/>
                <w:sz w:val="22"/>
                <w:szCs w:val="22"/>
                <w:lang w:eastAsia="en-GB"/>
              </w:rPr>
              <w:t xml:space="preserve">of </w:t>
            </w:r>
            <w:r w:rsidRPr="00ED40C1">
              <w:rPr>
                <w:rFonts w:cs="Arial"/>
                <w:color w:val="000000"/>
                <w:sz w:val="22"/>
                <w:szCs w:val="22"/>
                <w:lang w:eastAsia="en-GB"/>
              </w:rPr>
              <w:t>May 23</w:t>
            </w:r>
            <w:r w:rsidR="000D42E5">
              <w:rPr>
                <w:rFonts w:cs="Arial"/>
                <w:color w:val="000000"/>
                <w:sz w:val="22"/>
                <w:szCs w:val="22"/>
                <w:lang w:eastAsia="en-GB"/>
              </w:rPr>
              <w:t xml:space="preserve"> </w:t>
            </w:r>
            <w:r w:rsidR="007048F4">
              <w:rPr>
                <w:rFonts w:cs="Arial"/>
                <w:color w:val="000000"/>
                <w:sz w:val="22"/>
                <w:szCs w:val="22"/>
                <w:lang w:eastAsia="en-GB"/>
              </w:rPr>
              <w:t>–</w:t>
            </w:r>
            <w:r w:rsidR="000D42E5">
              <w:rPr>
                <w:rFonts w:cs="Arial"/>
                <w:color w:val="000000"/>
                <w:sz w:val="22"/>
                <w:szCs w:val="22"/>
                <w:lang w:eastAsia="en-GB"/>
              </w:rPr>
              <w:t xml:space="preserve"> Complete</w:t>
            </w:r>
          </w:p>
          <w:p w14:paraId="6995B38B" w14:textId="50F9789E" w:rsidR="00FD0E99" w:rsidRPr="00ED40C1" w:rsidRDefault="00FD0E99" w:rsidP="007465A6">
            <w:pPr>
              <w:widowControl/>
              <w:spacing w:after="0" w:line="240" w:lineRule="auto"/>
              <w:rPr>
                <w:rFonts w:cs="Arial"/>
                <w:color w:val="000000"/>
                <w:sz w:val="22"/>
                <w:szCs w:val="22"/>
                <w:lang w:eastAsia="en-GB"/>
              </w:rPr>
            </w:pPr>
            <w:r w:rsidRPr="00ED40C1">
              <w:rPr>
                <w:rFonts w:cs="Arial"/>
                <w:color w:val="000000"/>
                <w:sz w:val="22"/>
                <w:szCs w:val="22"/>
                <w:lang w:eastAsia="en-GB"/>
              </w:rPr>
              <w:br/>
              <w:t>End of September 23</w:t>
            </w:r>
          </w:p>
        </w:tc>
        <w:tc>
          <w:tcPr>
            <w:tcW w:w="5718" w:type="dxa"/>
            <w:gridSpan w:val="2"/>
            <w:shd w:val="clear" w:color="auto" w:fill="auto"/>
            <w:hideMark/>
          </w:tcPr>
          <w:p w14:paraId="7DA518A7" w14:textId="77777777" w:rsidR="000D42E5" w:rsidRDefault="000D42E5" w:rsidP="00300BC0">
            <w:pPr>
              <w:widowControl/>
              <w:spacing w:after="0" w:line="240" w:lineRule="auto"/>
              <w:rPr>
                <w:rFonts w:cs="Arial"/>
                <w:color w:val="000000"/>
                <w:sz w:val="22"/>
                <w:szCs w:val="22"/>
                <w:lang w:eastAsia="en-GB"/>
              </w:rPr>
            </w:pPr>
          </w:p>
          <w:p w14:paraId="00466A8E" w14:textId="48168289" w:rsidR="00FD0E99" w:rsidRPr="00ED40C1" w:rsidRDefault="00FD0E9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 proposed technical solution (in two phases) to prompt member peers to update their peer profiles online has been designed: the Political Group Offices will be asked to approve the approach prior to implementation. Measures to better monitor overall peer activity, including training and payments, will be introduced in line with work on processes to ensure more effect monitoring and mentoring delivery. </w:t>
            </w:r>
          </w:p>
          <w:p w14:paraId="483C52B1" w14:textId="77777777" w:rsidR="00FD0E99" w:rsidRPr="00ED40C1" w:rsidRDefault="00FD0E99" w:rsidP="00300BC0">
            <w:pPr>
              <w:widowControl/>
              <w:spacing w:after="0" w:line="240" w:lineRule="auto"/>
              <w:rPr>
                <w:rFonts w:cs="Arial"/>
                <w:color w:val="000000"/>
                <w:sz w:val="22"/>
                <w:szCs w:val="22"/>
                <w:lang w:eastAsia="en-GB"/>
              </w:rPr>
            </w:pPr>
          </w:p>
          <w:p w14:paraId="0DFB059B" w14:textId="76B18B2E" w:rsidR="00FD0E99" w:rsidRDefault="00FD0E9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The proposed solution is working on the basis of a </w:t>
            </w:r>
            <w:r w:rsidR="006D59D7">
              <w:rPr>
                <w:rFonts w:cs="Arial"/>
                <w:color w:val="000000"/>
                <w:sz w:val="22"/>
                <w:szCs w:val="22"/>
                <w:lang w:eastAsia="en-GB"/>
              </w:rPr>
              <w:t>r</w:t>
            </w:r>
            <w:r w:rsidRPr="00ED40C1">
              <w:rPr>
                <w:rFonts w:cs="Arial"/>
                <w:color w:val="000000"/>
                <w:sz w:val="22"/>
                <w:szCs w:val="22"/>
                <w:lang w:eastAsia="en-GB"/>
              </w:rPr>
              <w:t>olling</w:t>
            </w:r>
            <w:r w:rsidR="006D59D7">
              <w:rPr>
                <w:rFonts w:cs="Arial"/>
                <w:color w:val="000000"/>
                <w:sz w:val="22"/>
                <w:szCs w:val="22"/>
                <w:lang w:eastAsia="en-GB"/>
              </w:rPr>
              <w:t xml:space="preserve"> </w:t>
            </w:r>
            <w:r w:rsidRPr="00ED40C1">
              <w:rPr>
                <w:rFonts w:cs="Arial"/>
                <w:color w:val="000000"/>
                <w:sz w:val="22"/>
                <w:szCs w:val="22"/>
                <w:lang w:eastAsia="en-GB"/>
              </w:rPr>
              <w:t>12</w:t>
            </w:r>
            <w:r w:rsidR="006D59D7">
              <w:rPr>
                <w:rFonts w:cs="Arial"/>
                <w:color w:val="000000"/>
                <w:sz w:val="22"/>
                <w:szCs w:val="22"/>
                <w:lang w:eastAsia="en-GB"/>
              </w:rPr>
              <w:t>-</w:t>
            </w:r>
            <w:r w:rsidRPr="00ED40C1">
              <w:rPr>
                <w:rFonts w:cs="Arial"/>
                <w:color w:val="000000"/>
                <w:sz w:val="22"/>
                <w:szCs w:val="22"/>
                <w:lang w:eastAsia="en-GB"/>
              </w:rPr>
              <w:t xml:space="preserve">month update across member peer profiles. </w:t>
            </w:r>
          </w:p>
          <w:p w14:paraId="2F15DC86" w14:textId="41AFBD39" w:rsidR="000D42E5" w:rsidRPr="00ED40C1" w:rsidRDefault="000D42E5" w:rsidP="00300BC0">
            <w:pPr>
              <w:widowControl/>
              <w:spacing w:after="0" w:line="240" w:lineRule="auto"/>
              <w:rPr>
                <w:rFonts w:cs="Arial"/>
                <w:color w:val="000000"/>
                <w:sz w:val="22"/>
                <w:szCs w:val="22"/>
                <w:lang w:eastAsia="en-GB"/>
              </w:rPr>
            </w:pPr>
          </w:p>
        </w:tc>
      </w:tr>
      <w:tr w:rsidR="00FD0E99" w:rsidRPr="00ED40C1" w14:paraId="195FEE2B" w14:textId="77777777" w:rsidTr="00C63AF2">
        <w:trPr>
          <w:trHeight w:val="1686"/>
        </w:trPr>
        <w:tc>
          <w:tcPr>
            <w:tcW w:w="538" w:type="dxa"/>
            <w:shd w:val="clear" w:color="auto" w:fill="auto"/>
            <w:noWrap/>
            <w:hideMark/>
          </w:tcPr>
          <w:p w14:paraId="2D58532B" w14:textId="77777777" w:rsidR="007465A6" w:rsidRDefault="007465A6" w:rsidP="00300BC0">
            <w:pPr>
              <w:widowControl/>
              <w:spacing w:after="0" w:line="240" w:lineRule="auto"/>
              <w:jc w:val="center"/>
              <w:rPr>
                <w:rFonts w:cs="Arial"/>
                <w:color w:val="000000"/>
                <w:sz w:val="22"/>
                <w:szCs w:val="22"/>
                <w:lang w:eastAsia="en-GB"/>
              </w:rPr>
            </w:pPr>
          </w:p>
          <w:p w14:paraId="17C4C038" w14:textId="05E7EC13" w:rsidR="00FD0E99" w:rsidRPr="00ED40C1" w:rsidRDefault="00FD0E99"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27</w:t>
            </w:r>
          </w:p>
        </w:tc>
        <w:tc>
          <w:tcPr>
            <w:tcW w:w="5382" w:type="dxa"/>
          </w:tcPr>
          <w:p w14:paraId="49B37DA4" w14:textId="77777777" w:rsidR="007465A6" w:rsidRDefault="007465A6" w:rsidP="00300BC0">
            <w:pPr>
              <w:widowControl/>
              <w:spacing w:after="0" w:line="240" w:lineRule="auto"/>
              <w:rPr>
                <w:rFonts w:cs="Arial"/>
                <w:color w:val="000000"/>
                <w:sz w:val="22"/>
                <w:szCs w:val="22"/>
                <w:lang w:eastAsia="en-GB"/>
              </w:rPr>
            </w:pPr>
          </w:p>
          <w:p w14:paraId="720ED053" w14:textId="1A444FBB" w:rsidR="00FD0E99" w:rsidRPr="00ED40C1" w:rsidRDefault="00FD0E9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Agree a standard timescale for PGO response to peer requests and resilience arrangements </w:t>
            </w:r>
          </w:p>
        </w:tc>
        <w:tc>
          <w:tcPr>
            <w:tcW w:w="2552" w:type="dxa"/>
            <w:shd w:val="clear" w:color="auto" w:fill="auto"/>
            <w:hideMark/>
          </w:tcPr>
          <w:p w14:paraId="5D418B5D" w14:textId="77777777" w:rsidR="007465A6" w:rsidRDefault="007465A6" w:rsidP="007465A6">
            <w:pPr>
              <w:widowControl/>
              <w:spacing w:after="0" w:line="240" w:lineRule="auto"/>
              <w:rPr>
                <w:rFonts w:cs="Arial"/>
                <w:color w:val="000000"/>
                <w:sz w:val="22"/>
                <w:szCs w:val="22"/>
                <w:lang w:eastAsia="en-GB"/>
              </w:rPr>
            </w:pPr>
          </w:p>
          <w:p w14:paraId="3D5AF1E5" w14:textId="4DD464DC" w:rsidR="00FD0E99" w:rsidRPr="00ED40C1" w:rsidRDefault="00FD0E99" w:rsidP="007465A6">
            <w:pPr>
              <w:widowControl/>
              <w:spacing w:after="0" w:line="240" w:lineRule="auto"/>
              <w:rPr>
                <w:rFonts w:cs="Arial"/>
                <w:color w:val="000000"/>
                <w:sz w:val="22"/>
                <w:szCs w:val="22"/>
                <w:lang w:eastAsia="en-GB"/>
              </w:rPr>
            </w:pPr>
            <w:r w:rsidRPr="00ED40C1">
              <w:rPr>
                <w:rFonts w:cs="Arial"/>
                <w:color w:val="000000"/>
                <w:sz w:val="22"/>
                <w:szCs w:val="22"/>
                <w:lang w:eastAsia="en-GB"/>
              </w:rPr>
              <w:t>End of May 23</w:t>
            </w:r>
            <w:r w:rsidR="007465A6">
              <w:rPr>
                <w:rFonts w:cs="Arial"/>
                <w:color w:val="000000"/>
                <w:sz w:val="22"/>
                <w:szCs w:val="22"/>
                <w:lang w:eastAsia="en-GB"/>
              </w:rPr>
              <w:t xml:space="preserve"> - Complete</w:t>
            </w:r>
          </w:p>
        </w:tc>
        <w:tc>
          <w:tcPr>
            <w:tcW w:w="5718" w:type="dxa"/>
            <w:gridSpan w:val="2"/>
            <w:shd w:val="clear" w:color="auto" w:fill="auto"/>
            <w:hideMark/>
          </w:tcPr>
          <w:p w14:paraId="3406A447" w14:textId="77777777" w:rsidR="006D59D7" w:rsidRDefault="006D59D7" w:rsidP="00300BC0">
            <w:pPr>
              <w:widowControl/>
              <w:spacing w:after="0" w:line="240" w:lineRule="auto"/>
              <w:rPr>
                <w:rFonts w:cs="Arial"/>
                <w:color w:val="000000"/>
                <w:sz w:val="22"/>
                <w:szCs w:val="22"/>
                <w:lang w:eastAsia="en-GB"/>
              </w:rPr>
            </w:pPr>
          </w:p>
          <w:p w14:paraId="5F240A21" w14:textId="2F7DD492" w:rsidR="00FD0E99" w:rsidRDefault="00FD0E99"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 xml:space="preserve">In the February 2022 meeting, a standard timescale of 10 days was agreed with Political Group Offices to respond to peer requests and resilience arrangements. Work to be carried out through wider peer support review actions to effectively monitor and regulate this. </w:t>
            </w:r>
          </w:p>
          <w:p w14:paraId="0950A5EE" w14:textId="77777777" w:rsidR="00A45CC3" w:rsidRDefault="00A45CC3" w:rsidP="00300BC0">
            <w:pPr>
              <w:widowControl/>
              <w:spacing w:after="0" w:line="240" w:lineRule="auto"/>
              <w:rPr>
                <w:rFonts w:cs="Arial"/>
                <w:color w:val="000000"/>
                <w:sz w:val="22"/>
                <w:szCs w:val="22"/>
                <w:lang w:eastAsia="en-GB"/>
              </w:rPr>
            </w:pPr>
          </w:p>
          <w:p w14:paraId="64FEADD7" w14:textId="23286128" w:rsidR="006D59D7" w:rsidRPr="00ED40C1" w:rsidRDefault="006D59D7" w:rsidP="00300BC0">
            <w:pPr>
              <w:widowControl/>
              <w:spacing w:after="0" w:line="240" w:lineRule="auto"/>
              <w:rPr>
                <w:rFonts w:cs="Arial"/>
                <w:color w:val="000000"/>
                <w:sz w:val="22"/>
                <w:szCs w:val="22"/>
                <w:lang w:eastAsia="en-GB"/>
              </w:rPr>
            </w:pPr>
          </w:p>
        </w:tc>
      </w:tr>
      <w:tr w:rsidR="007465A6" w:rsidRPr="00ED40C1" w14:paraId="175B6C06" w14:textId="77777777" w:rsidTr="00C63AF2">
        <w:trPr>
          <w:trHeight w:val="2032"/>
        </w:trPr>
        <w:tc>
          <w:tcPr>
            <w:tcW w:w="538" w:type="dxa"/>
            <w:shd w:val="clear" w:color="auto" w:fill="auto"/>
            <w:noWrap/>
            <w:hideMark/>
          </w:tcPr>
          <w:p w14:paraId="0A8F8E4B" w14:textId="77777777" w:rsidR="007465A6" w:rsidRDefault="007465A6" w:rsidP="00300BC0">
            <w:pPr>
              <w:widowControl/>
              <w:spacing w:after="0" w:line="240" w:lineRule="auto"/>
              <w:jc w:val="center"/>
              <w:rPr>
                <w:rFonts w:cs="Arial"/>
                <w:color w:val="000000"/>
                <w:sz w:val="22"/>
                <w:szCs w:val="22"/>
                <w:lang w:eastAsia="en-GB"/>
              </w:rPr>
            </w:pPr>
          </w:p>
          <w:p w14:paraId="1040B207" w14:textId="307B704A" w:rsidR="007465A6" w:rsidRPr="00ED40C1" w:rsidRDefault="007465A6"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28</w:t>
            </w:r>
          </w:p>
        </w:tc>
        <w:tc>
          <w:tcPr>
            <w:tcW w:w="5382" w:type="dxa"/>
          </w:tcPr>
          <w:p w14:paraId="056D95C4" w14:textId="77777777" w:rsidR="007465A6" w:rsidRDefault="007465A6" w:rsidP="00300BC0">
            <w:pPr>
              <w:widowControl/>
              <w:spacing w:after="0" w:line="240" w:lineRule="auto"/>
              <w:rPr>
                <w:rFonts w:cs="Arial"/>
                <w:color w:val="000000"/>
                <w:sz w:val="22"/>
                <w:szCs w:val="22"/>
                <w:lang w:eastAsia="en-GB"/>
              </w:rPr>
            </w:pPr>
          </w:p>
          <w:p w14:paraId="1CFA782F" w14:textId="206DCAF2" w:rsidR="007465A6" w:rsidRPr="00ED40C1" w:rsidRDefault="007465A6" w:rsidP="00300BC0">
            <w:pPr>
              <w:widowControl/>
              <w:spacing w:after="0" w:line="240" w:lineRule="auto"/>
              <w:rPr>
                <w:rFonts w:cs="Arial"/>
                <w:color w:val="000000"/>
                <w:sz w:val="22"/>
                <w:szCs w:val="22"/>
                <w:lang w:eastAsia="en-GB"/>
              </w:rPr>
            </w:pPr>
            <w:r w:rsidRPr="00ED40C1">
              <w:rPr>
                <w:rFonts w:cs="Arial"/>
                <w:color w:val="000000"/>
                <w:sz w:val="22"/>
                <w:szCs w:val="22"/>
                <w:lang w:eastAsia="en-GB"/>
              </w:rPr>
              <w:t>Establish a consistent process for capturing and monitoring records of attendance at CPC and mentoring training</w:t>
            </w:r>
          </w:p>
        </w:tc>
        <w:tc>
          <w:tcPr>
            <w:tcW w:w="2552" w:type="dxa"/>
            <w:shd w:val="clear" w:color="auto" w:fill="auto"/>
            <w:hideMark/>
          </w:tcPr>
          <w:p w14:paraId="0E42FF15" w14:textId="77777777" w:rsidR="007465A6" w:rsidRDefault="007465A6" w:rsidP="007465A6">
            <w:pPr>
              <w:widowControl/>
              <w:spacing w:after="0" w:line="240" w:lineRule="auto"/>
              <w:rPr>
                <w:rFonts w:cs="Arial"/>
                <w:color w:val="000000"/>
                <w:sz w:val="22"/>
                <w:szCs w:val="22"/>
                <w:lang w:eastAsia="en-GB"/>
              </w:rPr>
            </w:pPr>
          </w:p>
          <w:p w14:paraId="4FE15B0C" w14:textId="58173B18" w:rsidR="007465A6" w:rsidRPr="00ED40C1" w:rsidRDefault="007465A6" w:rsidP="007465A6">
            <w:pPr>
              <w:widowControl/>
              <w:spacing w:after="0" w:line="240" w:lineRule="auto"/>
              <w:rPr>
                <w:rFonts w:cs="Arial"/>
                <w:color w:val="000000"/>
                <w:sz w:val="22"/>
                <w:szCs w:val="22"/>
                <w:lang w:eastAsia="en-GB"/>
              </w:rPr>
            </w:pPr>
            <w:r w:rsidRPr="00ED40C1">
              <w:rPr>
                <w:rFonts w:cs="Arial"/>
                <w:color w:val="000000"/>
                <w:sz w:val="22"/>
                <w:szCs w:val="22"/>
                <w:lang w:eastAsia="en-GB"/>
              </w:rPr>
              <w:t>End of May 23</w:t>
            </w:r>
            <w:r>
              <w:rPr>
                <w:rFonts w:cs="Arial"/>
                <w:color w:val="000000"/>
                <w:sz w:val="22"/>
                <w:szCs w:val="22"/>
                <w:lang w:eastAsia="en-GB"/>
              </w:rPr>
              <w:t xml:space="preserve"> - Complete</w:t>
            </w:r>
          </w:p>
        </w:tc>
        <w:tc>
          <w:tcPr>
            <w:tcW w:w="5718" w:type="dxa"/>
            <w:gridSpan w:val="2"/>
            <w:shd w:val="clear" w:color="auto" w:fill="auto"/>
            <w:hideMark/>
          </w:tcPr>
          <w:p w14:paraId="35EE3213" w14:textId="77777777" w:rsidR="007465A6" w:rsidRDefault="007465A6" w:rsidP="00300BC0">
            <w:pPr>
              <w:widowControl/>
              <w:spacing w:after="0" w:line="240" w:lineRule="auto"/>
              <w:rPr>
                <w:rFonts w:cs="Arial"/>
                <w:sz w:val="22"/>
                <w:szCs w:val="22"/>
                <w:lang w:eastAsia="en-GB"/>
              </w:rPr>
            </w:pPr>
          </w:p>
          <w:p w14:paraId="136EA923" w14:textId="429A74D4" w:rsidR="007465A6" w:rsidRPr="00ED40C1" w:rsidRDefault="007465A6" w:rsidP="00300BC0">
            <w:pPr>
              <w:widowControl/>
              <w:spacing w:after="0" w:line="240" w:lineRule="auto"/>
              <w:rPr>
                <w:rFonts w:cs="Arial"/>
                <w:sz w:val="22"/>
                <w:szCs w:val="22"/>
                <w:lang w:eastAsia="en-GB"/>
              </w:rPr>
            </w:pPr>
            <w:r w:rsidRPr="00ED40C1">
              <w:rPr>
                <w:rFonts w:cs="Arial"/>
                <w:sz w:val="22"/>
                <w:szCs w:val="22"/>
                <w:lang w:eastAsia="en-GB"/>
              </w:rPr>
              <w:t xml:space="preserve">A process is in place to capture attendance at mentoring training on CRM after each event, with the next taking place on the 31 May 2023. </w:t>
            </w:r>
            <w:r w:rsidRPr="00ED40C1">
              <w:rPr>
                <w:rFonts w:cs="Arial"/>
                <w:sz w:val="22"/>
                <w:szCs w:val="22"/>
                <w:lang w:eastAsia="en-GB"/>
              </w:rPr>
              <w:br/>
            </w:r>
            <w:r w:rsidRPr="00ED40C1">
              <w:rPr>
                <w:rFonts w:cs="Arial"/>
                <w:sz w:val="22"/>
                <w:szCs w:val="22"/>
                <w:lang w:eastAsia="en-GB"/>
              </w:rPr>
              <w:br/>
              <w:t>A process is already in place for logging attendance of CPC Peer Training on CRM</w:t>
            </w:r>
          </w:p>
        </w:tc>
      </w:tr>
      <w:tr w:rsidR="007465A6" w:rsidRPr="00ED40C1" w14:paraId="644E515B" w14:textId="77777777" w:rsidTr="00C63AF2">
        <w:trPr>
          <w:trHeight w:val="1720"/>
        </w:trPr>
        <w:tc>
          <w:tcPr>
            <w:tcW w:w="538" w:type="dxa"/>
            <w:shd w:val="clear" w:color="auto" w:fill="auto"/>
            <w:noWrap/>
            <w:hideMark/>
          </w:tcPr>
          <w:p w14:paraId="29297575" w14:textId="77777777" w:rsidR="007465A6" w:rsidRDefault="007465A6" w:rsidP="00300BC0">
            <w:pPr>
              <w:widowControl/>
              <w:spacing w:after="0" w:line="240" w:lineRule="auto"/>
              <w:jc w:val="center"/>
              <w:rPr>
                <w:rFonts w:cs="Arial"/>
                <w:color w:val="000000"/>
                <w:sz w:val="22"/>
                <w:szCs w:val="22"/>
                <w:lang w:eastAsia="en-GB"/>
              </w:rPr>
            </w:pPr>
          </w:p>
          <w:p w14:paraId="294BE086" w14:textId="4A5E9290" w:rsidR="007465A6" w:rsidRPr="00ED40C1" w:rsidRDefault="007465A6" w:rsidP="00300BC0">
            <w:pPr>
              <w:widowControl/>
              <w:spacing w:after="0" w:line="240" w:lineRule="auto"/>
              <w:jc w:val="center"/>
              <w:rPr>
                <w:rFonts w:cs="Arial"/>
                <w:color w:val="000000"/>
                <w:sz w:val="22"/>
                <w:szCs w:val="22"/>
                <w:lang w:eastAsia="en-GB"/>
              </w:rPr>
            </w:pPr>
            <w:r w:rsidRPr="00ED40C1">
              <w:rPr>
                <w:rFonts w:cs="Arial"/>
                <w:color w:val="000000"/>
                <w:sz w:val="22"/>
                <w:szCs w:val="22"/>
                <w:lang w:eastAsia="en-GB"/>
              </w:rPr>
              <w:t>29</w:t>
            </w:r>
          </w:p>
        </w:tc>
        <w:tc>
          <w:tcPr>
            <w:tcW w:w="5382" w:type="dxa"/>
          </w:tcPr>
          <w:p w14:paraId="2B4ACA6F" w14:textId="77777777" w:rsidR="007465A6" w:rsidRDefault="007465A6" w:rsidP="00300BC0">
            <w:pPr>
              <w:widowControl/>
              <w:spacing w:after="0" w:line="240" w:lineRule="auto"/>
              <w:rPr>
                <w:rFonts w:cs="Arial"/>
                <w:sz w:val="22"/>
                <w:szCs w:val="22"/>
                <w:lang w:eastAsia="en-GB"/>
              </w:rPr>
            </w:pPr>
          </w:p>
          <w:p w14:paraId="5EF12CF3" w14:textId="368BC67F" w:rsidR="007465A6" w:rsidRPr="00ED40C1" w:rsidRDefault="007465A6" w:rsidP="00300BC0">
            <w:pPr>
              <w:widowControl/>
              <w:spacing w:after="0" w:line="240" w:lineRule="auto"/>
              <w:rPr>
                <w:rFonts w:cs="Arial"/>
                <w:sz w:val="22"/>
                <w:szCs w:val="22"/>
                <w:lang w:eastAsia="en-GB"/>
              </w:rPr>
            </w:pPr>
            <w:r w:rsidRPr="00ED40C1">
              <w:rPr>
                <w:rFonts w:cs="Arial"/>
                <w:sz w:val="22"/>
                <w:szCs w:val="22"/>
                <w:lang w:eastAsia="en-GB"/>
              </w:rPr>
              <w:t>Identify a plan to increase the proportion of officer peer records which contain equalities data</w:t>
            </w:r>
          </w:p>
        </w:tc>
        <w:tc>
          <w:tcPr>
            <w:tcW w:w="2552" w:type="dxa"/>
            <w:shd w:val="clear" w:color="000000" w:fill="FFFFFF"/>
            <w:noWrap/>
            <w:hideMark/>
          </w:tcPr>
          <w:p w14:paraId="3C48CE41" w14:textId="77777777" w:rsidR="007465A6" w:rsidRDefault="007465A6" w:rsidP="00300BC0">
            <w:pPr>
              <w:widowControl/>
              <w:spacing w:after="0" w:line="240" w:lineRule="auto"/>
              <w:jc w:val="center"/>
              <w:rPr>
                <w:rFonts w:cs="Arial"/>
                <w:sz w:val="22"/>
                <w:szCs w:val="22"/>
                <w:lang w:eastAsia="en-GB"/>
              </w:rPr>
            </w:pPr>
          </w:p>
          <w:p w14:paraId="65564FED" w14:textId="02BB09DA" w:rsidR="007465A6" w:rsidRPr="00ED40C1" w:rsidRDefault="007465A6" w:rsidP="007465A6">
            <w:pPr>
              <w:widowControl/>
              <w:spacing w:after="0" w:line="240" w:lineRule="auto"/>
              <w:rPr>
                <w:rFonts w:cs="Arial"/>
                <w:sz w:val="22"/>
                <w:szCs w:val="22"/>
                <w:lang w:eastAsia="en-GB"/>
              </w:rPr>
            </w:pPr>
            <w:r w:rsidRPr="00ED40C1">
              <w:rPr>
                <w:rFonts w:cs="Arial"/>
                <w:sz w:val="22"/>
                <w:szCs w:val="22"/>
                <w:lang w:eastAsia="en-GB"/>
              </w:rPr>
              <w:t xml:space="preserve">End of May 23 </w:t>
            </w:r>
            <w:r>
              <w:rPr>
                <w:rFonts w:cs="Arial"/>
                <w:sz w:val="22"/>
                <w:szCs w:val="22"/>
                <w:lang w:eastAsia="en-GB"/>
              </w:rPr>
              <w:t>- Complete</w:t>
            </w:r>
          </w:p>
        </w:tc>
        <w:tc>
          <w:tcPr>
            <w:tcW w:w="5718" w:type="dxa"/>
            <w:gridSpan w:val="2"/>
            <w:shd w:val="clear" w:color="auto" w:fill="auto"/>
            <w:hideMark/>
          </w:tcPr>
          <w:p w14:paraId="13DA4E5E" w14:textId="77777777" w:rsidR="007465A6" w:rsidRDefault="007465A6" w:rsidP="00300BC0">
            <w:pPr>
              <w:widowControl/>
              <w:spacing w:after="0" w:line="240" w:lineRule="auto"/>
              <w:rPr>
                <w:rFonts w:cs="Arial"/>
                <w:sz w:val="22"/>
                <w:szCs w:val="22"/>
                <w:lang w:eastAsia="en-GB"/>
              </w:rPr>
            </w:pPr>
          </w:p>
          <w:p w14:paraId="115274AE" w14:textId="77777777" w:rsidR="001B77E7" w:rsidRDefault="007465A6" w:rsidP="00300BC0">
            <w:pPr>
              <w:widowControl/>
              <w:spacing w:after="0" w:line="240" w:lineRule="auto"/>
              <w:rPr>
                <w:rFonts w:cs="Arial"/>
                <w:sz w:val="22"/>
                <w:szCs w:val="22"/>
                <w:lang w:eastAsia="en-GB"/>
              </w:rPr>
            </w:pPr>
            <w:r w:rsidRPr="00ED40C1">
              <w:rPr>
                <w:rFonts w:cs="Arial"/>
                <w:sz w:val="22"/>
                <w:szCs w:val="22"/>
                <w:lang w:eastAsia="en-GB"/>
              </w:rPr>
              <w:t xml:space="preserve">This is being progressed through </w:t>
            </w:r>
            <w:r>
              <w:rPr>
                <w:rFonts w:cs="Arial"/>
                <w:sz w:val="22"/>
                <w:szCs w:val="22"/>
                <w:lang w:eastAsia="en-GB"/>
              </w:rPr>
              <w:t>A</w:t>
            </w:r>
            <w:r w:rsidRPr="00ED40C1">
              <w:rPr>
                <w:rFonts w:cs="Arial"/>
                <w:sz w:val="22"/>
                <w:szCs w:val="22"/>
                <w:lang w:eastAsia="en-GB"/>
              </w:rPr>
              <w:t>ctions 1 and 26 which includes proposed technical solution and approach once data received. It is expected the technical solution will increase the proportion of officer peer records which contain equalities data.</w:t>
            </w:r>
          </w:p>
          <w:p w14:paraId="3B451548" w14:textId="0DD3CC54" w:rsidR="007465A6" w:rsidRPr="00ED40C1" w:rsidRDefault="007465A6" w:rsidP="00300BC0">
            <w:pPr>
              <w:widowControl/>
              <w:spacing w:after="0" w:line="240" w:lineRule="auto"/>
              <w:rPr>
                <w:rFonts w:cs="Arial"/>
                <w:sz w:val="22"/>
                <w:szCs w:val="22"/>
                <w:lang w:eastAsia="en-GB"/>
              </w:rPr>
            </w:pPr>
            <w:r w:rsidRPr="00ED40C1">
              <w:rPr>
                <w:rFonts w:cs="Arial"/>
                <w:sz w:val="22"/>
                <w:szCs w:val="22"/>
                <w:lang w:eastAsia="en-GB"/>
              </w:rPr>
              <w:t xml:space="preserve"> </w:t>
            </w:r>
          </w:p>
        </w:tc>
      </w:tr>
    </w:tbl>
    <w:p w14:paraId="31A1E751" w14:textId="77777777" w:rsidR="00B15CF5" w:rsidRPr="00932846" w:rsidRDefault="00B15CF5" w:rsidP="002E0807">
      <w:pPr>
        <w:rPr>
          <w:b/>
          <w:bCs/>
        </w:rPr>
      </w:pPr>
    </w:p>
    <w:sectPr w:rsidR="00B15CF5" w:rsidRPr="00932846" w:rsidSect="00932846">
      <w:headerReference w:type="default" r:id="rId11"/>
      <w:footerReference w:type="even" r:id="rId12"/>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EE7E" w14:textId="77777777" w:rsidR="00C925A7" w:rsidRDefault="00C925A7" w:rsidP="0052129E">
      <w:r>
        <w:separator/>
      </w:r>
    </w:p>
  </w:endnote>
  <w:endnote w:type="continuationSeparator" w:id="0">
    <w:p w14:paraId="1C0561B8" w14:textId="77777777" w:rsidR="00C925A7" w:rsidRDefault="00C925A7" w:rsidP="0052129E">
      <w:r>
        <w:continuationSeparator/>
      </w:r>
    </w:p>
  </w:endnote>
  <w:endnote w:type="continuationNotice" w:id="1">
    <w:p w14:paraId="4D6FF5E1" w14:textId="77777777" w:rsidR="00C925A7" w:rsidRDefault="00C925A7"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0FE6" w14:textId="77777777" w:rsidR="008B5701" w:rsidRDefault="008B5701" w:rsidP="0052129E"/>
  <w:p w14:paraId="3DE2AC6B"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C04D" w14:textId="77777777" w:rsidR="00C925A7" w:rsidRDefault="00C925A7" w:rsidP="0052129E">
      <w:r>
        <w:separator/>
      </w:r>
    </w:p>
  </w:footnote>
  <w:footnote w:type="continuationSeparator" w:id="0">
    <w:p w14:paraId="7D6DF154" w14:textId="77777777" w:rsidR="00C925A7" w:rsidRDefault="00C925A7" w:rsidP="0052129E">
      <w:r>
        <w:continuationSeparator/>
      </w:r>
    </w:p>
  </w:footnote>
  <w:footnote w:type="continuationNotice" w:id="1">
    <w:p w14:paraId="35DFF10B" w14:textId="77777777" w:rsidR="00C925A7" w:rsidRDefault="00C925A7"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DD00" w14:textId="77777777" w:rsidR="00B54193" w:rsidRDefault="00B54193" w:rsidP="00B54193">
    <w:pPr>
      <w:pStyle w:val="Header"/>
      <w:tabs>
        <w:tab w:val="clear" w:pos="4513"/>
        <w:tab w:val="clear" w:pos="9026"/>
        <w:tab w:val="left" w:pos="5940"/>
      </w:tabs>
    </w:pPr>
    <w:r>
      <w:tab/>
    </w:r>
  </w:p>
  <w:tbl>
    <w:tblPr>
      <w:tblStyle w:val="TableGrid"/>
      <w:tblW w:w="15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gridCol w:w="6428"/>
    </w:tblGrid>
    <w:tr w:rsidR="00B54193" w:rsidRPr="00C25CA7" w14:paraId="6A533657" w14:textId="77777777" w:rsidTr="00B54193">
      <w:trPr>
        <w:trHeight w:val="329"/>
      </w:trPr>
      <w:tc>
        <w:tcPr>
          <w:tcW w:w="9099" w:type="dxa"/>
          <w:vMerge w:val="restart"/>
        </w:tcPr>
        <w:p w14:paraId="4D1E4814" w14:textId="77777777" w:rsidR="00B54193" w:rsidRPr="00C803F3" w:rsidRDefault="00B54193" w:rsidP="00B54193">
          <w:r w:rsidRPr="00C803F3">
            <w:rPr>
              <w:noProof/>
              <w:lang w:val="en-US"/>
            </w:rPr>
            <w:drawing>
              <wp:inline distT="0" distB="0" distL="0" distR="0" wp14:anchorId="08EDA453" wp14:editId="1FC5C664">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1DD7FF7D5849BA86FD30772D918916"/>
          </w:placeholder>
        </w:sdtPr>
        <w:sdtContent>
          <w:tc>
            <w:tcPr>
              <w:tcW w:w="6428" w:type="dxa"/>
            </w:tcPr>
            <w:p w14:paraId="1DC00381" w14:textId="77777777" w:rsidR="00B54193" w:rsidRPr="00C803F3" w:rsidRDefault="00B54193" w:rsidP="00B54193">
              <w:r>
                <w:t>Improvement and Innovation Board</w:t>
              </w:r>
            </w:p>
          </w:tc>
        </w:sdtContent>
      </w:sdt>
    </w:tr>
    <w:tr w:rsidR="00B54193" w14:paraId="3781FE8D" w14:textId="77777777" w:rsidTr="00B54193">
      <w:trPr>
        <w:trHeight w:val="321"/>
      </w:trPr>
      <w:tc>
        <w:tcPr>
          <w:tcW w:w="9099" w:type="dxa"/>
          <w:vMerge/>
        </w:tcPr>
        <w:p w14:paraId="15589694" w14:textId="77777777" w:rsidR="00B54193" w:rsidRPr="00A627DD" w:rsidRDefault="00B54193" w:rsidP="00B54193"/>
      </w:tc>
      <w:tc>
        <w:tcPr>
          <w:tcW w:w="6428" w:type="dxa"/>
        </w:tcPr>
        <w:sdt>
          <w:sdtPr>
            <w:alias w:val="Date"/>
            <w:tag w:val="Date"/>
            <w:id w:val="1721939361"/>
            <w:placeholder>
              <w:docPart w:val="F2BABBC4BC894CEEB810840C2AC73E13"/>
            </w:placeholder>
            <w:date w:fullDate="2023-07-21T00:00:00Z">
              <w:dateFormat w:val="d MMMM yyyy"/>
              <w:lid w:val="en-GB"/>
              <w:storeMappedDataAs w:val="text"/>
              <w:calendar w:val="gregorian"/>
            </w:date>
          </w:sdtPr>
          <w:sdtContent>
            <w:p w14:paraId="02955F9F" w14:textId="77777777" w:rsidR="00B54193" w:rsidRPr="00C803F3" w:rsidRDefault="00B54193" w:rsidP="00B54193">
              <w:r>
                <w:t>21 July 2023</w:t>
              </w:r>
            </w:p>
          </w:sdtContent>
        </w:sdt>
      </w:tc>
    </w:tr>
    <w:tr w:rsidR="00B54193" w:rsidRPr="00C25CA7" w14:paraId="50EFAF75" w14:textId="77777777" w:rsidTr="00B54193">
      <w:trPr>
        <w:trHeight w:val="63"/>
      </w:trPr>
      <w:tc>
        <w:tcPr>
          <w:tcW w:w="9099" w:type="dxa"/>
          <w:vMerge/>
        </w:tcPr>
        <w:p w14:paraId="110F2C03" w14:textId="77777777" w:rsidR="00B54193" w:rsidRPr="00A627DD" w:rsidRDefault="00B54193" w:rsidP="00B54193"/>
      </w:tc>
      <w:tc>
        <w:tcPr>
          <w:tcW w:w="6428" w:type="dxa"/>
        </w:tcPr>
        <w:p w14:paraId="0E182FD5" w14:textId="77777777" w:rsidR="00B54193" w:rsidRPr="00C803F3" w:rsidRDefault="00B54193" w:rsidP="00B54193"/>
      </w:tc>
    </w:tr>
  </w:tbl>
  <w:p w14:paraId="2CD2F35E" w14:textId="77777777" w:rsidR="005C5B04" w:rsidRDefault="005C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554"/>
        </w:tabs>
        <w:ind w:left="554"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622D2"/>
    <w:multiLevelType w:val="hybridMultilevel"/>
    <w:tmpl w:val="154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B3B19"/>
    <w:multiLevelType w:val="hybridMultilevel"/>
    <w:tmpl w:val="F0FE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C4DDF"/>
    <w:multiLevelType w:val="hybridMultilevel"/>
    <w:tmpl w:val="3E3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21F86975"/>
    <w:multiLevelType w:val="hybridMultilevel"/>
    <w:tmpl w:val="F27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E5E72"/>
    <w:multiLevelType w:val="hybridMultilevel"/>
    <w:tmpl w:val="120809D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DD2199"/>
    <w:multiLevelType w:val="hybridMultilevel"/>
    <w:tmpl w:val="432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7E4D79"/>
    <w:multiLevelType w:val="hybridMultilevel"/>
    <w:tmpl w:val="CDEE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5322DC"/>
    <w:multiLevelType w:val="hybridMultilevel"/>
    <w:tmpl w:val="8200BF1A"/>
    <w:lvl w:ilvl="0" w:tplc="C99AC1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64A7"/>
    <w:multiLevelType w:val="hybridMultilevel"/>
    <w:tmpl w:val="6132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1"/>
  </w:num>
  <w:num w:numId="3" w16cid:durableId="1540703762">
    <w:abstractNumId w:val="30"/>
  </w:num>
  <w:num w:numId="4" w16cid:durableId="266043126">
    <w:abstractNumId w:val="27"/>
  </w:num>
  <w:num w:numId="5" w16cid:durableId="737870857">
    <w:abstractNumId w:val="21"/>
  </w:num>
  <w:num w:numId="6" w16cid:durableId="864563898">
    <w:abstractNumId w:val="20"/>
  </w:num>
  <w:num w:numId="7" w16cid:durableId="1884904477">
    <w:abstractNumId w:val="23"/>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5"/>
  </w:num>
  <w:num w:numId="19" w16cid:durableId="1888104346">
    <w:abstractNumId w:val="33"/>
  </w:num>
  <w:num w:numId="20" w16cid:durableId="2125614591">
    <w:abstractNumId w:val="29"/>
  </w:num>
  <w:num w:numId="21" w16cid:durableId="707417768">
    <w:abstractNumId w:val="19"/>
  </w:num>
  <w:num w:numId="22" w16cid:durableId="1433285686">
    <w:abstractNumId w:val="35"/>
  </w:num>
  <w:num w:numId="23" w16cid:durableId="456415534">
    <w:abstractNumId w:val="22"/>
  </w:num>
  <w:num w:numId="24" w16cid:durableId="564144700">
    <w:abstractNumId w:val="26"/>
  </w:num>
  <w:num w:numId="25" w16cid:durableId="726152727">
    <w:abstractNumId w:val="28"/>
  </w:num>
  <w:num w:numId="26" w16cid:durableId="1593781688">
    <w:abstractNumId w:val="16"/>
  </w:num>
  <w:num w:numId="27" w16cid:durableId="1085616124">
    <w:abstractNumId w:val="17"/>
  </w:num>
  <w:num w:numId="28" w16cid:durableId="732967686">
    <w:abstractNumId w:val="18"/>
  </w:num>
  <w:num w:numId="29" w16cid:durableId="1095514970">
    <w:abstractNumId w:val="15"/>
  </w:num>
  <w:num w:numId="30" w16cid:durableId="229080128">
    <w:abstractNumId w:val="10"/>
  </w:num>
  <w:num w:numId="31" w16cid:durableId="1063526424">
    <w:abstractNumId w:val="32"/>
  </w:num>
  <w:num w:numId="32" w16cid:durableId="2141678497">
    <w:abstractNumId w:val="24"/>
  </w:num>
  <w:num w:numId="33" w16cid:durableId="1182865242">
    <w:abstractNumId w:val="11"/>
  </w:num>
  <w:num w:numId="34" w16cid:durableId="947005765">
    <w:abstractNumId w:val="12"/>
  </w:num>
  <w:num w:numId="35" w16cid:durableId="1241789893">
    <w:abstractNumId w:val="34"/>
  </w:num>
  <w:num w:numId="36" w16cid:durableId="6291707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32846"/>
    <w:rsid w:val="00003DE5"/>
    <w:rsid w:val="000040DD"/>
    <w:rsid w:val="00007035"/>
    <w:rsid w:val="00010FCF"/>
    <w:rsid w:val="00012642"/>
    <w:rsid w:val="00016C66"/>
    <w:rsid w:val="00023063"/>
    <w:rsid w:val="00040B3E"/>
    <w:rsid w:val="00042F32"/>
    <w:rsid w:val="000449DE"/>
    <w:rsid w:val="0005203F"/>
    <w:rsid w:val="00052698"/>
    <w:rsid w:val="00063C3B"/>
    <w:rsid w:val="00075EDA"/>
    <w:rsid w:val="00085B6E"/>
    <w:rsid w:val="0009104B"/>
    <w:rsid w:val="000913D1"/>
    <w:rsid w:val="00095F0F"/>
    <w:rsid w:val="000A3930"/>
    <w:rsid w:val="000A6F0D"/>
    <w:rsid w:val="000B07DB"/>
    <w:rsid w:val="000B34AE"/>
    <w:rsid w:val="000C083B"/>
    <w:rsid w:val="000C32BD"/>
    <w:rsid w:val="000C6F34"/>
    <w:rsid w:val="000D0D0F"/>
    <w:rsid w:val="000D27C5"/>
    <w:rsid w:val="000D42E5"/>
    <w:rsid w:val="00100350"/>
    <w:rsid w:val="0010218D"/>
    <w:rsid w:val="0010475D"/>
    <w:rsid w:val="00117222"/>
    <w:rsid w:val="001247B1"/>
    <w:rsid w:val="00125CDC"/>
    <w:rsid w:val="00125D0E"/>
    <w:rsid w:val="001328E6"/>
    <w:rsid w:val="00136D71"/>
    <w:rsid w:val="00142A28"/>
    <w:rsid w:val="00143FF7"/>
    <w:rsid w:val="00144168"/>
    <w:rsid w:val="00151EED"/>
    <w:rsid w:val="00152352"/>
    <w:rsid w:val="00153423"/>
    <w:rsid w:val="0016146B"/>
    <w:rsid w:val="001707CB"/>
    <w:rsid w:val="001719D2"/>
    <w:rsid w:val="00185F90"/>
    <w:rsid w:val="001879BE"/>
    <w:rsid w:val="00191EF5"/>
    <w:rsid w:val="00195A64"/>
    <w:rsid w:val="001A6528"/>
    <w:rsid w:val="001B6A8E"/>
    <w:rsid w:val="001B77E7"/>
    <w:rsid w:val="001C0B7F"/>
    <w:rsid w:val="001C3C3C"/>
    <w:rsid w:val="001C403B"/>
    <w:rsid w:val="001C56AE"/>
    <w:rsid w:val="001D0E03"/>
    <w:rsid w:val="001D15A9"/>
    <w:rsid w:val="001E3B88"/>
    <w:rsid w:val="001E48CA"/>
    <w:rsid w:val="001F230C"/>
    <w:rsid w:val="0020025E"/>
    <w:rsid w:val="002013E6"/>
    <w:rsid w:val="00201BBD"/>
    <w:rsid w:val="0020342C"/>
    <w:rsid w:val="00207C69"/>
    <w:rsid w:val="002108BF"/>
    <w:rsid w:val="00215D15"/>
    <w:rsid w:val="00221DEA"/>
    <w:rsid w:val="0022517A"/>
    <w:rsid w:val="002255C9"/>
    <w:rsid w:val="002258B9"/>
    <w:rsid w:val="00231F5D"/>
    <w:rsid w:val="00240E17"/>
    <w:rsid w:val="00251064"/>
    <w:rsid w:val="0025455D"/>
    <w:rsid w:val="0026223F"/>
    <w:rsid w:val="002B36DC"/>
    <w:rsid w:val="002B6209"/>
    <w:rsid w:val="002C00A3"/>
    <w:rsid w:val="002C058D"/>
    <w:rsid w:val="002C111D"/>
    <w:rsid w:val="002D013E"/>
    <w:rsid w:val="002E0807"/>
    <w:rsid w:val="002E1060"/>
    <w:rsid w:val="002E2053"/>
    <w:rsid w:val="002E2B2C"/>
    <w:rsid w:val="002E5E10"/>
    <w:rsid w:val="002E6C8C"/>
    <w:rsid w:val="002F3C04"/>
    <w:rsid w:val="002F462E"/>
    <w:rsid w:val="002F7424"/>
    <w:rsid w:val="0030031B"/>
    <w:rsid w:val="00300A77"/>
    <w:rsid w:val="00300BC0"/>
    <w:rsid w:val="003137E0"/>
    <w:rsid w:val="00324983"/>
    <w:rsid w:val="00343E81"/>
    <w:rsid w:val="00345410"/>
    <w:rsid w:val="00347968"/>
    <w:rsid w:val="00353D65"/>
    <w:rsid w:val="00357547"/>
    <w:rsid w:val="00361AEB"/>
    <w:rsid w:val="00363F09"/>
    <w:rsid w:val="00371120"/>
    <w:rsid w:val="003737D0"/>
    <w:rsid w:val="00375F9A"/>
    <w:rsid w:val="003801D6"/>
    <w:rsid w:val="00397CDD"/>
    <w:rsid w:val="003A15A7"/>
    <w:rsid w:val="003C11FC"/>
    <w:rsid w:val="003C20A4"/>
    <w:rsid w:val="003C495E"/>
    <w:rsid w:val="003C5C16"/>
    <w:rsid w:val="003D1170"/>
    <w:rsid w:val="003D363F"/>
    <w:rsid w:val="003D55B7"/>
    <w:rsid w:val="003E0D87"/>
    <w:rsid w:val="003E2A1C"/>
    <w:rsid w:val="003E5013"/>
    <w:rsid w:val="003F50DB"/>
    <w:rsid w:val="00400A51"/>
    <w:rsid w:val="004023D8"/>
    <w:rsid w:val="00405F3B"/>
    <w:rsid w:val="00410D69"/>
    <w:rsid w:val="00420B32"/>
    <w:rsid w:val="0042795C"/>
    <w:rsid w:val="0044677B"/>
    <w:rsid w:val="00446C9D"/>
    <w:rsid w:val="004629CC"/>
    <w:rsid w:val="00464C5F"/>
    <w:rsid w:val="00474128"/>
    <w:rsid w:val="004804B7"/>
    <w:rsid w:val="004812FF"/>
    <w:rsid w:val="004813F5"/>
    <w:rsid w:val="004815E4"/>
    <w:rsid w:val="0048632E"/>
    <w:rsid w:val="00486944"/>
    <w:rsid w:val="004A550F"/>
    <w:rsid w:val="004B6480"/>
    <w:rsid w:val="004C0E85"/>
    <w:rsid w:val="004C1176"/>
    <w:rsid w:val="004C1903"/>
    <w:rsid w:val="004C4820"/>
    <w:rsid w:val="004C6AF1"/>
    <w:rsid w:val="004C7930"/>
    <w:rsid w:val="004D736A"/>
    <w:rsid w:val="004E1B2D"/>
    <w:rsid w:val="004E337D"/>
    <w:rsid w:val="004E5BF4"/>
    <w:rsid w:val="004E6BB3"/>
    <w:rsid w:val="004F68A2"/>
    <w:rsid w:val="00500B4D"/>
    <w:rsid w:val="00503754"/>
    <w:rsid w:val="00503F09"/>
    <w:rsid w:val="0051479D"/>
    <w:rsid w:val="00515FA7"/>
    <w:rsid w:val="0052129E"/>
    <w:rsid w:val="005232F9"/>
    <w:rsid w:val="0052559A"/>
    <w:rsid w:val="00526D9F"/>
    <w:rsid w:val="0053346B"/>
    <w:rsid w:val="00535D6E"/>
    <w:rsid w:val="005372A7"/>
    <w:rsid w:val="005500D8"/>
    <w:rsid w:val="00551C91"/>
    <w:rsid w:val="005663C3"/>
    <w:rsid w:val="005720CE"/>
    <w:rsid w:val="0059269F"/>
    <w:rsid w:val="005A7236"/>
    <w:rsid w:val="005B40FE"/>
    <w:rsid w:val="005B52F8"/>
    <w:rsid w:val="005C0AA0"/>
    <w:rsid w:val="005C379A"/>
    <w:rsid w:val="005C5B04"/>
    <w:rsid w:val="005D08F8"/>
    <w:rsid w:val="005D52A9"/>
    <w:rsid w:val="005E134D"/>
    <w:rsid w:val="005F0E64"/>
    <w:rsid w:val="005F35B6"/>
    <w:rsid w:val="00601934"/>
    <w:rsid w:val="00611274"/>
    <w:rsid w:val="00613FAE"/>
    <w:rsid w:val="00616157"/>
    <w:rsid w:val="00616392"/>
    <w:rsid w:val="00627B4F"/>
    <w:rsid w:val="00643FF4"/>
    <w:rsid w:val="00645595"/>
    <w:rsid w:val="00652442"/>
    <w:rsid w:val="00652A30"/>
    <w:rsid w:val="00655DAC"/>
    <w:rsid w:val="00662B42"/>
    <w:rsid w:val="006671C2"/>
    <w:rsid w:val="006706AD"/>
    <w:rsid w:val="006709DA"/>
    <w:rsid w:val="00672D24"/>
    <w:rsid w:val="00676103"/>
    <w:rsid w:val="00690F84"/>
    <w:rsid w:val="006926B0"/>
    <w:rsid w:val="00693086"/>
    <w:rsid w:val="006935A4"/>
    <w:rsid w:val="00695C5E"/>
    <w:rsid w:val="006A0790"/>
    <w:rsid w:val="006A789F"/>
    <w:rsid w:val="006B45FC"/>
    <w:rsid w:val="006C4FC0"/>
    <w:rsid w:val="006C7FA2"/>
    <w:rsid w:val="006D09E5"/>
    <w:rsid w:val="006D59D7"/>
    <w:rsid w:val="006D5E6B"/>
    <w:rsid w:val="006E432A"/>
    <w:rsid w:val="007048F4"/>
    <w:rsid w:val="00707E98"/>
    <w:rsid w:val="00710E3D"/>
    <w:rsid w:val="00711939"/>
    <w:rsid w:val="0071649C"/>
    <w:rsid w:val="0073623F"/>
    <w:rsid w:val="00740387"/>
    <w:rsid w:val="007430A4"/>
    <w:rsid w:val="007465A6"/>
    <w:rsid w:val="007522A4"/>
    <w:rsid w:val="0076627D"/>
    <w:rsid w:val="0076751A"/>
    <w:rsid w:val="0078068A"/>
    <w:rsid w:val="007918BC"/>
    <w:rsid w:val="0079310C"/>
    <w:rsid w:val="007A1FE3"/>
    <w:rsid w:val="007A3157"/>
    <w:rsid w:val="007B362B"/>
    <w:rsid w:val="007B6174"/>
    <w:rsid w:val="007B6404"/>
    <w:rsid w:val="007B6FFF"/>
    <w:rsid w:val="007C4B53"/>
    <w:rsid w:val="007C7535"/>
    <w:rsid w:val="007C79EC"/>
    <w:rsid w:val="007C7B02"/>
    <w:rsid w:val="007D37E4"/>
    <w:rsid w:val="007D6682"/>
    <w:rsid w:val="007F1381"/>
    <w:rsid w:val="007F2103"/>
    <w:rsid w:val="007F28E6"/>
    <w:rsid w:val="007F3256"/>
    <w:rsid w:val="007F3897"/>
    <w:rsid w:val="008048EF"/>
    <w:rsid w:val="00804F72"/>
    <w:rsid w:val="00810FF5"/>
    <w:rsid w:val="00814F71"/>
    <w:rsid w:val="00816729"/>
    <w:rsid w:val="00821E3F"/>
    <w:rsid w:val="00822601"/>
    <w:rsid w:val="00822830"/>
    <w:rsid w:val="00823320"/>
    <w:rsid w:val="00837235"/>
    <w:rsid w:val="008379C7"/>
    <w:rsid w:val="00840174"/>
    <w:rsid w:val="008417F4"/>
    <w:rsid w:val="0086789A"/>
    <w:rsid w:val="008905DD"/>
    <w:rsid w:val="00892ECB"/>
    <w:rsid w:val="008A0446"/>
    <w:rsid w:val="008A1FE8"/>
    <w:rsid w:val="008A5A73"/>
    <w:rsid w:val="008A64AB"/>
    <w:rsid w:val="008B2E69"/>
    <w:rsid w:val="008B5701"/>
    <w:rsid w:val="008C56E5"/>
    <w:rsid w:val="008C7AEC"/>
    <w:rsid w:val="008F3BA0"/>
    <w:rsid w:val="008F49EA"/>
    <w:rsid w:val="008F5F53"/>
    <w:rsid w:val="008F608D"/>
    <w:rsid w:val="008F6EB9"/>
    <w:rsid w:val="00902EFF"/>
    <w:rsid w:val="00904A3B"/>
    <w:rsid w:val="00905BB1"/>
    <w:rsid w:val="00917645"/>
    <w:rsid w:val="00920014"/>
    <w:rsid w:val="00923F56"/>
    <w:rsid w:val="00926375"/>
    <w:rsid w:val="00930E0C"/>
    <w:rsid w:val="00931482"/>
    <w:rsid w:val="009324C3"/>
    <w:rsid w:val="0093255E"/>
    <w:rsid w:val="00932846"/>
    <w:rsid w:val="00936955"/>
    <w:rsid w:val="00955A30"/>
    <w:rsid w:val="0096624C"/>
    <w:rsid w:val="009846C6"/>
    <w:rsid w:val="0098520D"/>
    <w:rsid w:val="009878BD"/>
    <w:rsid w:val="00987CF9"/>
    <w:rsid w:val="00996BE3"/>
    <w:rsid w:val="00996D47"/>
    <w:rsid w:val="009A2A70"/>
    <w:rsid w:val="009B36BC"/>
    <w:rsid w:val="009B45B3"/>
    <w:rsid w:val="009B5BFB"/>
    <w:rsid w:val="009B75BD"/>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142BF"/>
    <w:rsid w:val="00A2377E"/>
    <w:rsid w:val="00A247CC"/>
    <w:rsid w:val="00A35CC7"/>
    <w:rsid w:val="00A4485C"/>
    <w:rsid w:val="00A45CC3"/>
    <w:rsid w:val="00A5642D"/>
    <w:rsid w:val="00A57E87"/>
    <w:rsid w:val="00A61568"/>
    <w:rsid w:val="00A6686C"/>
    <w:rsid w:val="00A941A6"/>
    <w:rsid w:val="00A9516B"/>
    <w:rsid w:val="00AA2CA8"/>
    <w:rsid w:val="00AA5C78"/>
    <w:rsid w:val="00AA7B08"/>
    <w:rsid w:val="00AB56A2"/>
    <w:rsid w:val="00AC3650"/>
    <w:rsid w:val="00AD19D5"/>
    <w:rsid w:val="00AE0D4C"/>
    <w:rsid w:val="00AF33D2"/>
    <w:rsid w:val="00AF421F"/>
    <w:rsid w:val="00AF4BD4"/>
    <w:rsid w:val="00AF5E34"/>
    <w:rsid w:val="00B14707"/>
    <w:rsid w:val="00B15CF5"/>
    <w:rsid w:val="00B223D9"/>
    <w:rsid w:val="00B25BE2"/>
    <w:rsid w:val="00B261C3"/>
    <w:rsid w:val="00B270C0"/>
    <w:rsid w:val="00B43FC6"/>
    <w:rsid w:val="00B442C1"/>
    <w:rsid w:val="00B45F53"/>
    <w:rsid w:val="00B46930"/>
    <w:rsid w:val="00B50490"/>
    <w:rsid w:val="00B509EF"/>
    <w:rsid w:val="00B54193"/>
    <w:rsid w:val="00B575DC"/>
    <w:rsid w:val="00B632F8"/>
    <w:rsid w:val="00B632FD"/>
    <w:rsid w:val="00B63AC4"/>
    <w:rsid w:val="00B675AB"/>
    <w:rsid w:val="00B7682F"/>
    <w:rsid w:val="00B80482"/>
    <w:rsid w:val="00B8242A"/>
    <w:rsid w:val="00B8434B"/>
    <w:rsid w:val="00B90B6B"/>
    <w:rsid w:val="00BA0C12"/>
    <w:rsid w:val="00BA6C6B"/>
    <w:rsid w:val="00BD51DA"/>
    <w:rsid w:val="00BE2440"/>
    <w:rsid w:val="00BF1144"/>
    <w:rsid w:val="00BF4CF5"/>
    <w:rsid w:val="00C22A6C"/>
    <w:rsid w:val="00C34512"/>
    <w:rsid w:val="00C36775"/>
    <w:rsid w:val="00C36D71"/>
    <w:rsid w:val="00C42BC3"/>
    <w:rsid w:val="00C63AF2"/>
    <w:rsid w:val="00C7006B"/>
    <w:rsid w:val="00C72AB2"/>
    <w:rsid w:val="00C76125"/>
    <w:rsid w:val="00C77025"/>
    <w:rsid w:val="00C82B22"/>
    <w:rsid w:val="00C84BCF"/>
    <w:rsid w:val="00C869AD"/>
    <w:rsid w:val="00C9073A"/>
    <w:rsid w:val="00C92573"/>
    <w:rsid w:val="00C925A7"/>
    <w:rsid w:val="00C93DD0"/>
    <w:rsid w:val="00C94567"/>
    <w:rsid w:val="00C94584"/>
    <w:rsid w:val="00CA05B1"/>
    <w:rsid w:val="00CA3222"/>
    <w:rsid w:val="00CA5846"/>
    <w:rsid w:val="00CA6CB6"/>
    <w:rsid w:val="00CB3530"/>
    <w:rsid w:val="00CC0085"/>
    <w:rsid w:val="00CC0113"/>
    <w:rsid w:val="00CD416F"/>
    <w:rsid w:val="00CE4C06"/>
    <w:rsid w:val="00CF0511"/>
    <w:rsid w:val="00CF22B9"/>
    <w:rsid w:val="00CF520E"/>
    <w:rsid w:val="00D002F3"/>
    <w:rsid w:val="00D1206E"/>
    <w:rsid w:val="00D21818"/>
    <w:rsid w:val="00D244F9"/>
    <w:rsid w:val="00D24F63"/>
    <w:rsid w:val="00D26E0B"/>
    <w:rsid w:val="00D27CC5"/>
    <w:rsid w:val="00D30BBE"/>
    <w:rsid w:val="00D35E87"/>
    <w:rsid w:val="00D51669"/>
    <w:rsid w:val="00D57567"/>
    <w:rsid w:val="00D63194"/>
    <w:rsid w:val="00D64C73"/>
    <w:rsid w:val="00D70FE5"/>
    <w:rsid w:val="00D77F7C"/>
    <w:rsid w:val="00D9154B"/>
    <w:rsid w:val="00D91A5B"/>
    <w:rsid w:val="00DA0EAC"/>
    <w:rsid w:val="00DA5405"/>
    <w:rsid w:val="00DC6F4B"/>
    <w:rsid w:val="00DE0D62"/>
    <w:rsid w:val="00DF530A"/>
    <w:rsid w:val="00E0165F"/>
    <w:rsid w:val="00E07816"/>
    <w:rsid w:val="00E128EB"/>
    <w:rsid w:val="00E141F7"/>
    <w:rsid w:val="00E2713A"/>
    <w:rsid w:val="00E32FD5"/>
    <w:rsid w:val="00E37CF8"/>
    <w:rsid w:val="00E610E1"/>
    <w:rsid w:val="00E618C5"/>
    <w:rsid w:val="00E6664A"/>
    <w:rsid w:val="00E672DD"/>
    <w:rsid w:val="00E70AD2"/>
    <w:rsid w:val="00E71722"/>
    <w:rsid w:val="00E80377"/>
    <w:rsid w:val="00E8432E"/>
    <w:rsid w:val="00E85176"/>
    <w:rsid w:val="00E8638C"/>
    <w:rsid w:val="00E94709"/>
    <w:rsid w:val="00EA00F6"/>
    <w:rsid w:val="00EA7C5D"/>
    <w:rsid w:val="00EB2811"/>
    <w:rsid w:val="00EC3301"/>
    <w:rsid w:val="00EC656E"/>
    <w:rsid w:val="00ED1596"/>
    <w:rsid w:val="00ED40C1"/>
    <w:rsid w:val="00ED7B47"/>
    <w:rsid w:val="00EE48FE"/>
    <w:rsid w:val="00EF3FA2"/>
    <w:rsid w:val="00EF792F"/>
    <w:rsid w:val="00F0053A"/>
    <w:rsid w:val="00F035CD"/>
    <w:rsid w:val="00F068E1"/>
    <w:rsid w:val="00F07ED8"/>
    <w:rsid w:val="00F11BF5"/>
    <w:rsid w:val="00F21E08"/>
    <w:rsid w:val="00F32CC2"/>
    <w:rsid w:val="00F5108B"/>
    <w:rsid w:val="00F5305C"/>
    <w:rsid w:val="00F54F92"/>
    <w:rsid w:val="00F6662B"/>
    <w:rsid w:val="00F67F4D"/>
    <w:rsid w:val="00F74C65"/>
    <w:rsid w:val="00F770BA"/>
    <w:rsid w:val="00F84385"/>
    <w:rsid w:val="00F86C57"/>
    <w:rsid w:val="00F91792"/>
    <w:rsid w:val="00F94427"/>
    <w:rsid w:val="00FA3617"/>
    <w:rsid w:val="00FB1FE4"/>
    <w:rsid w:val="00FB2952"/>
    <w:rsid w:val="00FC0743"/>
    <w:rsid w:val="00FC625A"/>
    <w:rsid w:val="00FC6F76"/>
    <w:rsid w:val="00FD0E99"/>
    <w:rsid w:val="00FD30A4"/>
    <w:rsid w:val="00FD45AC"/>
    <w:rsid w:val="00FF0842"/>
    <w:rsid w:val="00FF0D7C"/>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E1214"/>
  <w15:docId w15:val="{884D1FC2-1157-46C7-A20A-63E81C79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932846"/>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DD7FF7D5849BA86FD30772D918916"/>
        <w:category>
          <w:name w:val="General"/>
          <w:gallery w:val="placeholder"/>
        </w:category>
        <w:types>
          <w:type w:val="bbPlcHdr"/>
        </w:types>
        <w:behaviors>
          <w:behavior w:val="content"/>
        </w:behaviors>
        <w:guid w:val="{6842ADEB-59F0-4C68-A131-3873E0481F8D}"/>
      </w:docPartPr>
      <w:docPartBody>
        <w:p w:rsidR="002D1950" w:rsidRDefault="002D1950">
          <w:pPr>
            <w:pStyle w:val="C61DD7FF7D5849BA86FD30772D918916"/>
          </w:pPr>
          <w:r w:rsidRPr="00C803F3">
            <w:rPr>
              <w:rStyle w:val="PlaceholderText"/>
            </w:rPr>
            <w:t>Click here to enter text.</w:t>
          </w:r>
        </w:p>
      </w:docPartBody>
    </w:docPart>
    <w:docPart>
      <w:docPartPr>
        <w:name w:val="F2BABBC4BC894CEEB810840C2AC73E13"/>
        <w:category>
          <w:name w:val="General"/>
          <w:gallery w:val="placeholder"/>
        </w:category>
        <w:types>
          <w:type w:val="bbPlcHdr"/>
        </w:types>
        <w:behaviors>
          <w:behavior w:val="content"/>
        </w:behaviors>
        <w:guid w:val="{4E768D59-C847-4E9C-9BC6-6CFE58A6F305}"/>
      </w:docPartPr>
      <w:docPartBody>
        <w:p w:rsidR="002D1950" w:rsidRDefault="002D1950">
          <w:pPr>
            <w:pStyle w:val="F2BABBC4BC894CEEB810840C2AC73E1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12"/>
    <w:rsid w:val="002D1950"/>
    <w:rsid w:val="003725C8"/>
    <w:rsid w:val="009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1DD7FF7D5849BA86FD30772D918916">
    <w:name w:val="C61DD7FF7D5849BA86FD30772D918916"/>
  </w:style>
  <w:style w:type="paragraph" w:customStyle="1" w:styleId="F2BABBC4BC894CEEB810840C2AC73E13">
    <w:name w:val="F2BABBC4BC894CEEB810840C2AC73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Jonathan Bryant</DisplayName>
        <AccountId>542</AccountId>
        <AccountType/>
      </UserInfo>
      <UserInfo>
        <DisplayName>Katharine Goodger</DisplayName>
        <AccountId>972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09B0-9FD1-4273-AD47-9F0DB0BD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Dennis Skinner</cp:lastModifiedBy>
  <cp:revision>79</cp:revision>
  <cp:lastPrinted>2022-07-21T16:46:00Z</cp:lastPrinted>
  <dcterms:created xsi:type="dcterms:W3CDTF">2023-07-17T21:05:00Z</dcterms:created>
  <dcterms:modified xsi:type="dcterms:W3CDTF">2023-07-17T14:43:00Z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MediaServiceImageTags">
    <vt:lpwstr/>
  </property>
</Properties>
</file>